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3F" w:rsidRPr="008F203F" w:rsidRDefault="008F203F" w:rsidP="008F203F">
      <w:pPr>
        <w:shd w:val="clear" w:color="auto" w:fill="FFFFFF"/>
        <w:spacing w:after="0" w:line="240" w:lineRule="auto"/>
        <w:jc w:val="center"/>
        <w:rPr>
          <w:rFonts w:ascii="Arial" w:eastAsia="Times New Roman" w:hAnsi="Arial" w:cs="Arial"/>
          <w:sz w:val="21"/>
          <w:szCs w:val="21"/>
          <w:lang w:eastAsia="ru-RU"/>
        </w:rPr>
      </w:pPr>
      <w:bookmarkStart w:id="0" w:name="_GoBack"/>
      <w:bookmarkEnd w:id="0"/>
      <w:r w:rsidRPr="008F203F">
        <w:rPr>
          <w:rFonts w:ascii="PT Astra Serif" w:eastAsia="Times New Roman" w:hAnsi="PT Astra Serif" w:cs="Calibri"/>
          <w:b/>
          <w:bCs/>
          <w:sz w:val="24"/>
          <w:szCs w:val="24"/>
          <w:lang w:eastAsia="ru-RU"/>
        </w:rPr>
        <w:t>Проведение конкурса на соискание премий Администрации Томской области</w:t>
      </w:r>
    </w:p>
    <w:p w:rsidR="008F203F" w:rsidRPr="008F203F" w:rsidRDefault="008F203F" w:rsidP="008F203F">
      <w:pPr>
        <w:shd w:val="clear" w:color="auto" w:fill="FFFFFF"/>
        <w:spacing w:after="0" w:line="240" w:lineRule="auto"/>
        <w:jc w:val="center"/>
        <w:rPr>
          <w:rFonts w:ascii="Arial" w:eastAsia="Times New Roman" w:hAnsi="Arial" w:cs="Arial"/>
          <w:sz w:val="21"/>
          <w:szCs w:val="21"/>
          <w:lang w:eastAsia="ru-RU"/>
        </w:rPr>
      </w:pPr>
      <w:r w:rsidRPr="008F203F">
        <w:rPr>
          <w:rFonts w:ascii="PT Astra Serif" w:eastAsia="Times New Roman" w:hAnsi="PT Astra Serif" w:cs="Calibri"/>
          <w:b/>
          <w:bCs/>
          <w:sz w:val="24"/>
          <w:szCs w:val="24"/>
          <w:lang w:eastAsia="ru-RU"/>
        </w:rPr>
        <w:t>«Профессор года», «Студент года»</w:t>
      </w:r>
    </w:p>
    <w:p w:rsidR="008F203F" w:rsidRPr="008F203F" w:rsidRDefault="008F203F" w:rsidP="008F203F">
      <w:pPr>
        <w:shd w:val="clear" w:color="auto" w:fill="FFFFFF"/>
        <w:spacing w:before="225" w:after="0" w:line="240" w:lineRule="auto"/>
        <w:rPr>
          <w:rFonts w:ascii="Arial" w:eastAsia="Times New Roman" w:hAnsi="Arial" w:cs="Arial"/>
          <w:sz w:val="21"/>
          <w:szCs w:val="21"/>
          <w:lang w:eastAsia="ru-RU"/>
        </w:rPr>
      </w:pPr>
      <w:r w:rsidRPr="008F203F">
        <w:rPr>
          <w:rFonts w:ascii="Arial" w:eastAsia="Times New Roman" w:hAnsi="Arial" w:cs="Arial"/>
          <w:sz w:val="21"/>
          <w:szCs w:val="21"/>
          <w:lang w:eastAsia="ru-RU"/>
        </w:rPr>
        <w:t> </w:t>
      </w:r>
    </w:p>
    <w:p w:rsidR="008F203F" w:rsidRPr="008F203F" w:rsidRDefault="008F203F" w:rsidP="008F203F">
      <w:pPr>
        <w:shd w:val="clear" w:color="auto" w:fill="FFFFFF"/>
        <w:spacing w:after="0" w:line="240" w:lineRule="auto"/>
        <w:rPr>
          <w:rFonts w:ascii="Arial" w:eastAsia="Times New Roman" w:hAnsi="Arial" w:cs="Arial"/>
          <w:sz w:val="21"/>
          <w:szCs w:val="21"/>
          <w:lang w:eastAsia="ru-RU"/>
        </w:rPr>
      </w:pPr>
      <w:r w:rsidRPr="008F203F">
        <w:rPr>
          <w:rFonts w:ascii="PT Astra Serif" w:eastAsia="Times New Roman" w:hAnsi="PT Astra Serif" w:cs="Calibri"/>
          <w:b/>
          <w:bCs/>
          <w:sz w:val="24"/>
          <w:szCs w:val="24"/>
          <w:lang w:eastAsia="ru-RU"/>
        </w:rPr>
        <w:t>Организатор конкурса:</w:t>
      </w:r>
      <w:r w:rsidRPr="008F203F">
        <w:rPr>
          <w:rFonts w:ascii="PT Astra Serif" w:eastAsia="Times New Roman" w:hAnsi="PT Astra Serif" w:cs="Calibri"/>
          <w:sz w:val="24"/>
          <w:szCs w:val="24"/>
          <w:lang w:eastAsia="ru-RU"/>
        </w:rPr>
        <w:t> Департамент по научно-технологическому развитию и инновационной деятельности</w:t>
      </w:r>
      <w:r>
        <w:rPr>
          <w:rFonts w:ascii="PT Astra Serif" w:eastAsia="Times New Roman" w:hAnsi="PT Astra Serif" w:cs="Calibri"/>
          <w:sz w:val="24"/>
          <w:szCs w:val="24"/>
          <w:lang w:eastAsia="ru-RU"/>
        </w:rPr>
        <w:t xml:space="preserve"> </w:t>
      </w:r>
      <w:r w:rsidRPr="008F203F">
        <w:rPr>
          <w:rFonts w:ascii="PT Astra Serif" w:eastAsia="Times New Roman" w:hAnsi="PT Astra Serif" w:cs="Calibri"/>
          <w:sz w:val="24"/>
          <w:szCs w:val="24"/>
          <w:lang w:eastAsia="ru-RU"/>
        </w:rPr>
        <w:t>Томской области</w:t>
      </w:r>
    </w:p>
    <w:p w:rsidR="008F203F" w:rsidRPr="008F203F" w:rsidRDefault="008F203F" w:rsidP="008F203F">
      <w:pPr>
        <w:shd w:val="clear" w:color="auto" w:fill="FFFFFF"/>
        <w:spacing w:before="225" w:after="0" w:line="240" w:lineRule="auto"/>
        <w:rPr>
          <w:rFonts w:ascii="Arial" w:eastAsia="Times New Roman" w:hAnsi="Arial" w:cs="Arial"/>
          <w:sz w:val="21"/>
          <w:szCs w:val="21"/>
          <w:lang w:eastAsia="ru-RU"/>
        </w:rPr>
      </w:pPr>
      <w:r w:rsidRPr="008F203F">
        <w:rPr>
          <w:rFonts w:ascii="Arial" w:eastAsia="Times New Roman" w:hAnsi="Arial" w:cs="Arial"/>
          <w:sz w:val="21"/>
          <w:szCs w:val="21"/>
          <w:lang w:eastAsia="ru-RU"/>
        </w:rPr>
        <w:t> </w:t>
      </w:r>
    </w:p>
    <w:tbl>
      <w:tblPr>
        <w:tblW w:w="14985" w:type="dxa"/>
        <w:jc w:val="center"/>
        <w:shd w:val="clear" w:color="auto" w:fill="FFFFFF"/>
        <w:tblCellMar>
          <w:left w:w="0" w:type="dxa"/>
          <w:right w:w="0" w:type="dxa"/>
        </w:tblCellMar>
        <w:tblLook w:val="04A0" w:firstRow="1" w:lastRow="0" w:firstColumn="1" w:lastColumn="0" w:noHBand="0" w:noVBand="1"/>
      </w:tblPr>
      <w:tblGrid>
        <w:gridCol w:w="2895"/>
        <w:gridCol w:w="12090"/>
      </w:tblGrid>
      <w:tr w:rsidR="008F203F" w:rsidRPr="008F203F" w:rsidTr="008F203F">
        <w:trPr>
          <w:jc w:val="center"/>
        </w:trPr>
        <w:tc>
          <w:tcPr>
            <w:tcW w:w="14985" w:type="dxa"/>
            <w:gridSpan w:val="2"/>
            <w:tcBorders>
              <w:top w:val="single" w:sz="6" w:space="0" w:color="000000"/>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t>ОБЪЯВЛЕНИЕ</w:t>
            </w:r>
          </w:p>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t>о проведении конкурса на соискание премий Администрации Томской области «Профессор года», «Студент года»</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t>1. Общая информация</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Наименование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Конкурс на соискание премий Администрации Томской области «Профессор года», «Студент года»</w:t>
            </w:r>
            <w:r w:rsidRPr="008F203F">
              <w:rPr>
                <w:rFonts w:ascii="Calibri" w:eastAsia="Times New Roman" w:hAnsi="Calibri" w:cs="Calibri"/>
                <w:b/>
                <w:bCs/>
                <w:lang w:eastAsia="ru-RU"/>
              </w:rPr>
              <w:t> </w:t>
            </w:r>
            <w:r w:rsidRPr="008F203F">
              <w:rPr>
                <w:rFonts w:ascii="PT Astra Serif" w:eastAsia="Times New Roman" w:hAnsi="PT Astra Serif" w:cs="Calibri"/>
                <w:sz w:val="24"/>
                <w:szCs w:val="24"/>
                <w:lang w:eastAsia="ru-RU"/>
              </w:rPr>
              <w:t>(далее – конкурс)</w:t>
            </w:r>
          </w:p>
        </w:tc>
      </w:tr>
      <w:tr w:rsidR="008F203F" w:rsidRPr="008F203F" w:rsidTr="008F203F">
        <w:trPr>
          <w:trHeight w:val="15"/>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1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Нормативный правовой акт</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1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Постановление Администрации Томской области от 26.12.2020 № 618а «О премиях Администрации Томской области «Профессор года», «Студент года», утверждающее Положение о конкурсе на соискание премий Администрации Томской области «Профессор года», «Студент года» (далее – Постановление, Положение соответственно)</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Категории участников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PT Astra Serif" w:eastAsia="Times New Roman" w:hAnsi="PT Astra Serif" w:cs="Arial"/>
                <w:sz w:val="24"/>
                <w:szCs w:val="24"/>
                <w:lang w:eastAsia="ru-RU"/>
              </w:rPr>
            </w:pPr>
            <w:r w:rsidRPr="008F203F">
              <w:rPr>
                <w:rFonts w:ascii="PT Astra Serif" w:eastAsia="Times New Roman" w:hAnsi="PT Astra Serif" w:cs="Arial"/>
                <w:sz w:val="24"/>
                <w:szCs w:val="24"/>
                <w:lang w:eastAsia="ru-RU"/>
              </w:rPr>
              <w:t>Кандидатами на соискание премии Администрации Томской области</w:t>
            </w:r>
            <w:r>
              <w:rPr>
                <w:rFonts w:ascii="PT Astra Serif" w:eastAsia="Times New Roman" w:hAnsi="PT Astra Serif" w:cs="Arial"/>
                <w:sz w:val="24"/>
                <w:szCs w:val="24"/>
                <w:lang w:eastAsia="ru-RU"/>
              </w:rPr>
              <w:t xml:space="preserve"> </w:t>
            </w:r>
            <w:r w:rsidRPr="008F203F">
              <w:rPr>
                <w:rFonts w:ascii="PT Astra Serif" w:eastAsia="Times New Roman" w:hAnsi="PT Astra Serif" w:cs="Arial"/>
                <w:sz w:val="24"/>
                <w:szCs w:val="24"/>
                <w:lang w:eastAsia="ru-RU"/>
              </w:rPr>
              <w:t>в номинации «Профессор года» являются доктора наук, занятые по основному</w:t>
            </w:r>
            <w:r>
              <w:rPr>
                <w:rFonts w:ascii="PT Astra Serif" w:eastAsia="Times New Roman" w:hAnsi="PT Astra Serif" w:cs="Arial"/>
                <w:sz w:val="24"/>
                <w:szCs w:val="24"/>
                <w:lang w:eastAsia="ru-RU"/>
              </w:rPr>
              <w:t xml:space="preserve"> </w:t>
            </w:r>
            <w:r w:rsidRPr="008F203F">
              <w:rPr>
                <w:rFonts w:ascii="PT Astra Serif" w:eastAsia="Times New Roman" w:hAnsi="PT Astra Serif" w:cs="Arial"/>
                <w:sz w:val="24"/>
                <w:szCs w:val="24"/>
                <w:lang w:eastAsia="ru-RU"/>
              </w:rPr>
              <w:t>месту работы в образовательных организациях высшего образования, а также</w:t>
            </w:r>
            <w:r>
              <w:rPr>
                <w:rFonts w:ascii="PT Astra Serif" w:eastAsia="Times New Roman" w:hAnsi="PT Astra Serif" w:cs="Arial"/>
                <w:sz w:val="24"/>
                <w:szCs w:val="24"/>
                <w:lang w:eastAsia="ru-RU"/>
              </w:rPr>
              <w:t xml:space="preserve"> </w:t>
            </w:r>
            <w:r w:rsidRPr="008F203F">
              <w:rPr>
                <w:rFonts w:ascii="PT Astra Serif" w:eastAsia="Times New Roman" w:hAnsi="PT Astra Serif" w:cs="Arial"/>
                <w:sz w:val="24"/>
                <w:szCs w:val="24"/>
                <w:lang w:eastAsia="ru-RU"/>
              </w:rPr>
              <w:t>научных организациях, расположенных на территории Томской области</w:t>
            </w:r>
            <w:r>
              <w:rPr>
                <w:rFonts w:ascii="PT Astra Serif" w:eastAsia="Times New Roman" w:hAnsi="PT Astra Serif" w:cs="Arial"/>
                <w:sz w:val="24"/>
                <w:szCs w:val="24"/>
                <w:lang w:eastAsia="ru-RU"/>
              </w:rPr>
              <w:t xml:space="preserve"> </w:t>
            </w:r>
            <w:r w:rsidRPr="008F203F">
              <w:rPr>
                <w:rFonts w:ascii="PT Astra Serif" w:eastAsia="Times New Roman" w:hAnsi="PT Astra Serif" w:cs="Arial"/>
                <w:sz w:val="24"/>
                <w:szCs w:val="24"/>
                <w:lang w:eastAsia="ru-RU"/>
              </w:rPr>
              <w:t>(независимо от их организационно-правовой формы), имеющие стаж работы</w:t>
            </w:r>
            <w:r>
              <w:rPr>
                <w:rFonts w:ascii="PT Astra Serif" w:eastAsia="Times New Roman" w:hAnsi="PT Astra Serif" w:cs="Arial"/>
                <w:sz w:val="24"/>
                <w:szCs w:val="24"/>
                <w:lang w:eastAsia="ru-RU"/>
              </w:rPr>
              <w:t xml:space="preserve"> </w:t>
            </w:r>
            <w:r w:rsidRPr="008F203F">
              <w:rPr>
                <w:rFonts w:ascii="PT Astra Serif" w:eastAsia="Times New Roman" w:hAnsi="PT Astra Serif" w:cs="Arial"/>
                <w:sz w:val="24"/>
                <w:szCs w:val="24"/>
                <w:lang w:eastAsia="ru-RU"/>
              </w:rPr>
              <w:t xml:space="preserve">в научной и/или научно-педагогической сфере не менее 20 лет. </w:t>
            </w:r>
          </w:p>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Arial"/>
                <w:sz w:val="24"/>
                <w:szCs w:val="24"/>
                <w:lang w:eastAsia="ru-RU"/>
              </w:rPr>
              <w:t>Участниками конкурса на соискание премии Администрации Томской области в номинации «Студент года» являются студенты, магистранты образовательных организаций высшего образования, расположенных на территории Томской области</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t>2. Сроки проведения конкурса</w:t>
            </w:r>
          </w:p>
        </w:tc>
      </w:tr>
      <w:tr w:rsidR="008F203F" w:rsidRPr="008F203F" w:rsidTr="008F203F">
        <w:trPr>
          <w:trHeight w:val="255"/>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 xml:space="preserve">Сроки проведения конкурса, в </w:t>
            </w:r>
            <w:proofErr w:type="spellStart"/>
            <w:r w:rsidRPr="008F203F">
              <w:rPr>
                <w:rFonts w:ascii="PT Astra Serif" w:eastAsia="Times New Roman" w:hAnsi="PT Astra Serif" w:cs="Calibri"/>
                <w:sz w:val="24"/>
                <w:szCs w:val="24"/>
                <w:lang w:eastAsia="ru-RU"/>
              </w:rPr>
              <w:t>т.ч</w:t>
            </w:r>
            <w:proofErr w:type="spellEnd"/>
            <w:r w:rsidRPr="008F203F">
              <w:rPr>
                <w:rFonts w:ascii="PT Astra Serif" w:eastAsia="Times New Roman" w:hAnsi="PT Astra Serif" w:cs="Calibri"/>
                <w:sz w:val="24"/>
                <w:szCs w:val="24"/>
                <w:lang w:eastAsia="ru-RU"/>
              </w:rPr>
              <w:t>.:</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 xml:space="preserve">с </w:t>
            </w:r>
            <w:r>
              <w:rPr>
                <w:rFonts w:ascii="PT Astra Serif" w:eastAsia="Times New Roman" w:hAnsi="PT Astra Serif" w:cs="Calibri"/>
                <w:sz w:val="24"/>
                <w:szCs w:val="24"/>
                <w:lang w:eastAsia="ru-RU"/>
              </w:rPr>
              <w:t>15 октября</w:t>
            </w:r>
            <w:r w:rsidRPr="008F203F">
              <w:rPr>
                <w:rFonts w:ascii="PT Astra Serif" w:eastAsia="Times New Roman" w:hAnsi="PT Astra Serif" w:cs="Calibri"/>
                <w:sz w:val="24"/>
                <w:szCs w:val="24"/>
                <w:lang w:eastAsia="ru-RU"/>
              </w:rPr>
              <w:t xml:space="preserve"> 202</w:t>
            </w:r>
            <w:r>
              <w:rPr>
                <w:rFonts w:ascii="PT Astra Serif" w:eastAsia="Times New Roman" w:hAnsi="PT Astra Serif" w:cs="Calibri"/>
                <w:sz w:val="24"/>
                <w:szCs w:val="24"/>
                <w:lang w:eastAsia="ru-RU"/>
              </w:rPr>
              <w:t>4</w:t>
            </w:r>
            <w:r w:rsidRPr="008F203F">
              <w:rPr>
                <w:rFonts w:ascii="PT Astra Serif" w:eastAsia="Times New Roman" w:hAnsi="PT Astra Serif" w:cs="Calibri"/>
                <w:sz w:val="24"/>
                <w:szCs w:val="24"/>
                <w:lang w:eastAsia="ru-RU"/>
              </w:rPr>
              <w:t xml:space="preserve"> года по </w:t>
            </w:r>
            <w:r>
              <w:rPr>
                <w:rFonts w:ascii="PT Astra Serif" w:eastAsia="Times New Roman" w:hAnsi="PT Astra Serif" w:cs="Calibri"/>
                <w:sz w:val="24"/>
                <w:szCs w:val="24"/>
                <w:lang w:eastAsia="ru-RU"/>
              </w:rPr>
              <w:t>0</w:t>
            </w:r>
            <w:r w:rsidRPr="008F203F">
              <w:rPr>
                <w:rFonts w:ascii="PT Astra Serif" w:eastAsia="Times New Roman" w:hAnsi="PT Astra Serif" w:cs="Calibri"/>
                <w:sz w:val="24"/>
                <w:szCs w:val="24"/>
                <w:lang w:eastAsia="ru-RU"/>
              </w:rPr>
              <w:t>3</w:t>
            </w:r>
            <w:r>
              <w:rPr>
                <w:rFonts w:ascii="PT Astra Serif" w:eastAsia="Times New Roman" w:hAnsi="PT Astra Serif" w:cs="Calibri"/>
                <w:sz w:val="24"/>
                <w:szCs w:val="24"/>
                <w:lang w:eastAsia="ru-RU"/>
              </w:rPr>
              <w:t xml:space="preserve"> </w:t>
            </w:r>
            <w:r w:rsidRPr="008F203F">
              <w:rPr>
                <w:rFonts w:ascii="PT Astra Serif" w:eastAsia="Times New Roman" w:hAnsi="PT Astra Serif" w:cs="Calibri"/>
                <w:sz w:val="24"/>
                <w:szCs w:val="24"/>
                <w:lang w:eastAsia="ru-RU"/>
              </w:rPr>
              <w:t>ноября 202</w:t>
            </w:r>
            <w:r>
              <w:rPr>
                <w:rFonts w:ascii="PT Astra Serif" w:eastAsia="Times New Roman" w:hAnsi="PT Astra Serif" w:cs="Calibri"/>
                <w:sz w:val="24"/>
                <w:szCs w:val="24"/>
                <w:lang w:eastAsia="ru-RU"/>
              </w:rPr>
              <w:t>4</w:t>
            </w:r>
            <w:r w:rsidRPr="008F203F">
              <w:rPr>
                <w:rFonts w:ascii="PT Astra Serif" w:eastAsia="Times New Roman" w:hAnsi="PT Astra Serif" w:cs="Calibri"/>
                <w:sz w:val="24"/>
                <w:szCs w:val="24"/>
                <w:lang w:eastAsia="ru-RU"/>
              </w:rPr>
              <w:t xml:space="preserve"> года</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lastRenderedPageBreak/>
              <w:t>Дата начала подачи документов участниками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Pr>
                <w:rFonts w:ascii="PT Astra Serif" w:eastAsia="Times New Roman" w:hAnsi="PT Astra Serif" w:cs="Calibri"/>
                <w:sz w:val="24"/>
                <w:szCs w:val="24"/>
                <w:lang w:eastAsia="ru-RU"/>
              </w:rPr>
              <w:t xml:space="preserve">15 октября </w:t>
            </w:r>
            <w:r w:rsidRPr="008F203F">
              <w:rPr>
                <w:rFonts w:ascii="PT Astra Serif" w:eastAsia="Times New Roman" w:hAnsi="PT Astra Serif" w:cs="Calibri"/>
                <w:sz w:val="24"/>
                <w:szCs w:val="24"/>
                <w:lang w:eastAsia="ru-RU"/>
              </w:rPr>
              <w:t>202</w:t>
            </w:r>
            <w:r>
              <w:rPr>
                <w:rFonts w:ascii="PT Astra Serif" w:eastAsia="Times New Roman" w:hAnsi="PT Astra Serif" w:cs="Calibri"/>
                <w:sz w:val="24"/>
                <w:szCs w:val="24"/>
                <w:lang w:eastAsia="ru-RU"/>
              </w:rPr>
              <w:t>4</w:t>
            </w:r>
            <w:r w:rsidRPr="008F203F">
              <w:rPr>
                <w:rFonts w:ascii="PT Astra Serif" w:eastAsia="Times New Roman" w:hAnsi="PT Astra Serif" w:cs="Calibri"/>
                <w:sz w:val="24"/>
                <w:szCs w:val="24"/>
                <w:lang w:eastAsia="ru-RU"/>
              </w:rPr>
              <w:t xml:space="preserve"> года, с 1</w:t>
            </w:r>
            <w:r>
              <w:rPr>
                <w:rFonts w:ascii="PT Astra Serif" w:eastAsia="Times New Roman" w:hAnsi="PT Astra Serif" w:cs="Calibri"/>
                <w:sz w:val="24"/>
                <w:szCs w:val="24"/>
                <w:lang w:eastAsia="ru-RU"/>
              </w:rPr>
              <w:t>4</w:t>
            </w:r>
            <w:r w:rsidRPr="008F203F">
              <w:rPr>
                <w:rFonts w:ascii="PT Astra Serif" w:eastAsia="Times New Roman" w:hAnsi="PT Astra Serif" w:cs="Calibri"/>
                <w:sz w:val="24"/>
                <w:szCs w:val="24"/>
                <w:lang w:eastAsia="ru-RU"/>
              </w:rPr>
              <w:t>.00 часов</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Дата окончания приема документов участников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Pr>
                <w:rFonts w:ascii="PT Astra Serif" w:eastAsia="Times New Roman" w:hAnsi="PT Astra Serif" w:cs="Calibri"/>
                <w:sz w:val="24"/>
                <w:szCs w:val="24"/>
                <w:lang w:eastAsia="ru-RU"/>
              </w:rPr>
              <w:t>0</w:t>
            </w:r>
            <w:r w:rsidRPr="008F203F">
              <w:rPr>
                <w:rFonts w:ascii="PT Astra Serif" w:eastAsia="Times New Roman" w:hAnsi="PT Astra Serif" w:cs="Calibri"/>
                <w:sz w:val="24"/>
                <w:szCs w:val="24"/>
                <w:lang w:eastAsia="ru-RU"/>
              </w:rPr>
              <w:t>3</w:t>
            </w:r>
            <w:r>
              <w:rPr>
                <w:rFonts w:ascii="PT Astra Serif" w:eastAsia="Times New Roman" w:hAnsi="PT Astra Serif" w:cs="Calibri"/>
                <w:sz w:val="24"/>
                <w:szCs w:val="24"/>
                <w:lang w:eastAsia="ru-RU"/>
              </w:rPr>
              <w:t xml:space="preserve"> </w:t>
            </w:r>
            <w:r w:rsidRPr="008F203F">
              <w:rPr>
                <w:rFonts w:ascii="PT Astra Serif" w:eastAsia="Times New Roman" w:hAnsi="PT Astra Serif" w:cs="Calibri"/>
                <w:sz w:val="24"/>
                <w:szCs w:val="24"/>
                <w:lang w:eastAsia="ru-RU"/>
              </w:rPr>
              <w:t>ноября 202</w:t>
            </w:r>
            <w:r>
              <w:rPr>
                <w:rFonts w:ascii="PT Astra Serif" w:eastAsia="Times New Roman" w:hAnsi="PT Astra Serif" w:cs="Calibri"/>
                <w:sz w:val="24"/>
                <w:szCs w:val="24"/>
                <w:lang w:eastAsia="ru-RU"/>
              </w:rPr>
              <w:t>4</w:t>
            </w:r>
            <w:r w:rsidRPr="008F203F">
              <w:rPr>
                <w:rFonts w:ascii="PT Astra Serif" w:eastAsia="Times New Roman" w:hAnsi="PT Astra Serif" w:cs="Calibri"/>
                <w:sz w:val="24"/>
                <w:szCs w:val="24"/>
                <w:lang w:eastAsia="ru-RU"/>
              </w:rPr>
              <w:t xml:space="preserve"> года, до 18.00 часов</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Место и время приема документов участников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Департамент по научно-технологическому развитию и инновационной деятельности</w:t>
            </w:r>
            <w:r>
              <w:rPr>
                <w:rFonts w:ascii="PT Astra Serif" w:eastAsia="Times New Roman" w:hAnsi="PT Astra Serif" w:cs="Calibri"/>
                <w:sz w:val="24"/>
                <w:szCs w:val="24"/>
                <w:lang w:eastAsia="ru-RU"/>
              </w:rPr>
              <w:t xml:space="preserve"> </w:t>
            </w:r>
            <w:r w:rsidRPr="008F203F">
              <w:rPr>
                <w:rFonts w:ascii="PT Astra Serif" w:eastAsia="Times New Roman" w:hAnsi="PT Astra Serif" w:cs="Calibri"/>
                <w:sz w:val="24"/>
                <w:szCs w:val="24"/>
                <w:lang w:eastAsia="ru-RU"/>
              </w:rPr>
              <w:t xml:space="preserve">Томской области, 634041, </w:t>
            </w:r>
            <w:proofErr w:type="spellStart"/>
            <w:r w:rsidRPr="008F203F">
              <w:rPr>
                <w:rFonts w:ascii="PT Astra Serif" w:eastAsia="Times New Roman" w:hAnsi="PT Astra Serif" w:cs="Calibri"/>
                <w:sz w:val="24"/>
                <w:szCs w:val="24"/>
                <w:lang w:eastAsia="ru-RU"/>
              </w:rPr>
              <w:t>г.Томск</w:t>
            </w:r>
            <w:proofErr w:type="spellEnd"/>
            <w:r w:rsidRPr="008F203F">
              <w:rPr>
                <w:rFonts w:ascii="PT Astra Serif" w:eastAsia="Times New Roman" w:hAnsi="PT Astra Serif" w:cs="Calibri"/>
                <w:sz w:val="24"/>
                <w:szCs w:val="24"/>
                <w:lang w:eastAsia="ru-RU"/>
              </w:rPr>
              <w:t xml:space="preserve">, пр. Кирова, 41 </w:t>
            </w:r>
            <w:proofErr w:type="spellStart"/>
            <w:r w:rsidRPr="008F203F">
              <w:rPr>
                <w:rFonts w:ascii="PT Astra Serif" w:eastAsia="Times New Roman" w:hAnsi="PT Astra Serif" w:cs="Calibri"/>
                <w:sz w:val="24"/>
                <w:szCs w:val="24"/>
                <w:lang w:eastAsia="ru-RU"/>
              </w:rPr>
              <w:t>каб</w:t>
            </w:r>
            <w:proofErr w:type="spellEnd"/>
            <w:r w:rsidRPr="008F203F">
              <w:rPr>
                <w:rFonts w:ascii="PT Astra Serif" w:eastAsia="Times New Roman" w:hAnsi="PT Astra Serif" w:cs="Calibri"/>
                <w:sz w:val="24"/>
                <w:szCs w:val="24"/>
                <w:lang w:eastAsia="ru-RU"/>
              </w:rPr>
              <w:t xml:space="preserve">. </w:t>
            </w:r>
            <w:r>
              <w:rPr>
                <w:rFonts w:ascii="PT Astra Serif" w:eastAsia="Times New Roman" w:hAnsi="PT Astra Serif" w:cs="Calibri"/>
                <w:sz w:val="24"/>
                <w:szCs w:val="24"/>
                <w:lang w:eastAsia="ru-RU"/>
              </w:rPr>
              <w:t>422,</w:t>
            </w:r>
            <w:r w:rsidRPr="008F203F">
              <w:rPr>
                <w:rFonts w:ascii="PT Astra Serif" w:eastAsia="Times New Roman" w:hAnsi="PT Astra Serif" w:cs="Calibri"/>
                <w:sz w:val="24"/>
                <w:szCs w:val="24"/>
                <w:lang w:eastAsia="ru-RU"/>
              </w:rPr>
              <w:t xml:space="preserve"> с понедельника по пятницу с 09-00 до 18.00 </w:t>
            </w:r>
            <w:r w:rsidR="0088514E" w:rsidRPr="0088514E">
              <w:rPr>
                <w:rFonts w:ascii="PT Astra Serif" w:eastAsia="Times New Roman" w:hAnsi="PT Astra Serif" w:cs="Calibri"/>
                <w:sz w:val="24"/>
                <w:szCs w:val="24"/>
                <w:lang w:eastAsia="ru-RU"/>
              </w:rPr>
              <w:br/>
            </w:r>
            <w:r w:rsidRPr="008F203F">
              <w:rPr>
                <w:rFonts w:ascii="PT Astra Serif" w:eastAsia="Times New Roman" w:hAnsi="PT Astra Serif" w:cs="Calibri"/>
                <w:sz w:val="24"/>
                <w:szCs w:val="24"/>
                <w:lang w:eastAsia="ru-RU"/>
              </w:rPr>
              <w:t>(кроме выходных и праздничных дней), обед с 12-30 до 13-30</w:t>
            </w:r>
          </w:p>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Заинтересованным участникам необходимо обращаться к кураторам конкурса, назначенным в организациях, являющихся основным местом работы или учебы соискателя.</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Цель проведения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Конкурс проводится в целях повышения научной, изобретательской и инновационной активности в сферах науки и образования с учетом приоритетов социально-экономического развития Томской области</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t>3. Наименование, место нахождения, почтовый адрес, адрес электронной почты</w:t>
            </w:r>
          </w:p>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t xml:space="preserve">Департамент по научно-технологическому развитию и инновационной деятельности Томской области </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Организатор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Департамент по научно-технологическому развитию и инновационной деятельности</w:t>
            </w:r>
            <w:r>
              <w:rPr>
                <w:rFonts w:ascii="PT Astra Serif" w:eastAsia="Times New Roman" w:hAnsi="PT Astra Serif" w:cs="Calibri"/>
                <w:sz w:val="24"/>
                <w:szCs w:val="24"/>
                <w:lang w:eastAsia="ru-RU"/>
              </w:rPr>
              <w:t xml:space="preserve"> </w:t>
            </w:r>
            <w:r w:rsidRPr="008F203F">
              <w:rPr>
                <w:rFonts w:ascii="PT Astra Serif" w:eastAsia="Times New Roman" w:hAnsi="PT Astra Serif" w:cs="Calibri"/>
                <w:sz w:val="24"/>
                <w:szCs w:val="24"/>
                <w:lang w:eastAsia="ru-RU"/>
              </w:rPr>
              <w:t>Томской области</w:t>
            </w:r>
            <w:r w:rsidR="00FF6897">
              <w:rPr>
                <w:rFonts w:ascii="PT Astra Serif" w:eastAsia="Times New Roman" w:hAnsi="PT Astra Serif" w:cs="Calibri"/>
                <w:sz w:val="24"/>
                <w:szCs w:val="24"/>
                <w:lang w:eastAsia="ru-RU"/>
              </w:rPr>
              <w:t xml:space="preserve"> (Далее – Департамент)</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Контактные телефоны</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7</w:t>
            </w:r>
            <w:r>
              <w:rPr>
                <w:rFonts w:ascii="PT Astra Serif" w:eastAsia="Times New Roman" w:hAnsi="PT Astra Serif" w:cs="Calibri"/>
                <w:sz w:val="24"/>
                <w:szCs w:val="24"/>
                <w:lang w:eastAsia="ru-RU"/>
              </w:rPr>
              <w:t xml:space="preserve"> </w:t>
            </w:r>
            <w:r w:rsidRPr="008F203F">
              <w:rPr>
                <w:rFonts w:ascii="PT Astra Serif" w:eastAsia="Times New Roman" w:hAnsi="PT Astra Serif" w:cs="Calibri"/>
                <w:sz w:val="24"/>
                <w:szCs w:val="24"/>
                <w:lang w:eastAsia="ru-RU"/>
              </w:rPr>
              <w:t>(3822) 905-524</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Контактное лицо</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Pr>
                <w:rFonts w:ascii="PT Astra Serif" w:eastAsia="Times New Roman" w:hAnsi="PT Astra Serif" w:cs="Calibri"/>
                <w:sz w:val="24"/>
                <w:szCs w:val="24"/>
                <w:lang w:eastAsia="ru-RU"/>
              </w:rPr>
              <w:t>Иксанова Наталия Геннадьевна</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Местонахождение и почтовый адрес</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 xml:space="preserve">634041, </w:t>
            </w:r>
            <w:proofErr w:type="spellStart"/>
            <w:r w:rsidRPr="008F203F">
              <w:rPr>
                <w:rFonts w:ascii="PT Astra Serif" w:eastAsia="Times New Roman" w:hAnsi="PT Astra Serif" w:cs="Calibri"/>
                <w:sz w:val="24"/>
                <w:szCs w:val="24"/>
                <w:lang w:eastAsia="ru-RU"/>
              </w:rPr>
              <w:t>г.Томск</w:t>
            </w:r>
            <w:proofErr w:type="spellEnd"/>
            <w:r w:rsidRPr="008F203F">
              <w:rPr>
                <w:rFonts w:ascii="PT Astra Serif" w:eastAsia="Times New Roman" w:hAnsi="PT Astra Serif" w:cs="Calibri"/>
                <w:sz w:val="24"/>
                <w:szCs w:val="24"/>
                <w:lang w:eastAsia="ru-RU"/>
              </w:rPr>
              <w:t>, пр. Кирова</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Адрес электронной почты</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E376DC" w:rsidP="008F203F">
            <w:pPr>
              <w:spacing w:after="0" w:line="225" w:lineRule="atLeast"/>
              <w:jc w:val="both"/>
              <w:rPr>
                <w:rFonts w:ascii="Arial" w:eastAsia="Times New Roman" w:hAnsi="Arial" w:cs="Arial"/>
                <w:sz w:val="18"/>
                <w:szCs w:val="18"/>
                <w:lang w:eastAsia="ru-RU"/>
              </w:rPr>
            </w:pPr>
            <w:hyperlink r:id="rId5" w:history="1">
              <w:r w:rsidR="008F203F" w:rsidRPr="009D160B">
                <w:rPr>
                  <w:rStyle w:val="a5"/>
                  <w:rFonts w:ascii="PT Astra Serif" w:eastAsia="Times New Roman" w:hAnsi="PT Astra Serif" w:cs="Calibri"/>
                  <w:sz w:val="24"/>
                  <w:szCs w:val="24"/>
                  <w:lang w:eastAsia="ru-RU"/>
                </w:rPr>
                <w:t>iksanovang@tomsk.gov.ru</w:t>
              </w:r>
            </w:hyperlink>
            <w:r w:rsidR="008F203F">
              <w:rPr>
                <w:rFonts w:ascii="PT Astra Serif" w:eastAsia="Times New Roman" w:hAnsi="PT Astra Serif" w:cs="Calibri"/>
                <w:sz w:val="24"/>
                <w:szCs w:val="24"/>
                <w:lang w:eastAsia="ru-RU"/>
              </w:rPr>
              <w:t xml:space="preserve"> </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center"/>
              <w:rPr>
                <w:rFonts w:ascii="Arial" w:eastAsia="Times New Roman" w:hAnsi="Arial" w:cs="Arial"/>
                <w:sz w:val="18"/>
                <w:szCs w:val="18"/>
                <w:lang w:eastAsia="ru-RU"/>
              </w:rPr>
            </w:pPr>
            <w:r w:rsidRPr="008F203F">
              <w:rPr>
                <w:rFonts w:ascii="PT Astra Serif" w:eastAsia="Times New Roman" w:hAnsi="PT Astra Serif" w:cs="Calibri"/>
                <w:b/>
                <w:bCs/>
                <w:sz w:val="24"/>
                <w:szCs w:val="24"/>
                <w:lang w:eastAsia="ru-RU"/>
              </w:rPr>
              <w:lastRenderedPageBreak/>
              <w:t>4. Результат проведения конкурса</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Результатом проведения конкурса является предоставление премий победителям по номинациям «Профессор года», «Студент года».</w:t>
            </w:r>
          </w:p>
          <w:p w:rsidR="008F203F" w:rsidRPr="008F203F"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Премия «Профессор года» присваивается не более чем 12 победителям Конкурса. Размер Премии «Профессор года» составляет 100 000</w:t>
            </w:r>
            <w:r w:rsidRPr="008F203F">
              <w:rPr>
                <w:rFonts w:ascii="PT Astra Serif" w:eastAsia="Times New Roman" w:hAnsi="PT Astra Serif" w:cs="Calibri"/>
                <w:sz w:val="24"/>
                <w:szCs w:val="24"/>
                <w:lang w:eastAsia="ru-RU"/>
              </w:rPr>
              <w:br/>
              <w:t>(сто тысяч) рублей.</w:t>
            </w:r>
          </w:p>
          <w:p w:rsidR="008F203F" w:rsidRPr="00A07286" w:rsidRDefault="008F203F" w:rsidP="008F203F">
            <w:pPr>
              <w:spacing w:after="0" w:line="225" w:lineRule="atLeast"/>
              <w:jc w:val="both"/>
              <w:rPr>
                <w:rFonts w:ascii="Arial" w:eastAsia="Times New Roman" w:hAnsi="Arial" w:cs="Arial"/>
                <w:sz w:val="18"/>
                <w:szCs w:val="18"/>
                <w:lang w:eastAsia="ru-RU"/>
              </w:rPr>
            </w:pPr>
            <w:r w:rsidRPr="008F203F">
              <w:rPr>
                <w:rFonts w:ascii="PT Astra Serif" w:eastAsia="Times New Roman" w:hAnsi="PT Astra Serif" w:cs="Calibri"/>
                <w:sz w:val="24"/>
                <w:szCs w:val="24"/>
                <w:lang w:eastAsia="ru-RU"/>
              </w:rPr>
              <w:t>Премия «Студент года» присваивается не более чем 25 победителям Конкурса. Размер Премии «Студент года» составляет 31 520</w:t>
            </w:r>
            <w:r w:rsidRPr="008F203F">
              <w:rPr>
                <w:rFonts w:ascii="PT Astra Serif" w:eastAsia="Times New Roman" w:hAnsi="PT Astra Serif" w:cs="Calibri"/>
                <w:sz w:val="24"/>
                <w:szCs w:val="24"/>
                <w:lang w:eastAsia="ru-RU"/>
              </w:rPr>
              <w:br/>
              <w:t>(тридцать одна тысяча пятьсот двадцать) рублей</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564CE" w:rsidRDefault="008F203F" w:rsidP="008F203F">
            <w:pPr>
              <w:spacing w:after="0" w:line="225" w:lineRule="atLeast"/>
              <w:jc w:val="center"/>
              <w:rPr>
                <w:rFonts w:ascii="Arial" w:eastAsia="Times New Roman" w:hAnsi="Arial" w:cs="Arial"/>
                <w:sz w:val="18"/>
                <w:szCs w:val="18"/>
                <w:lang w:eastAsia="ru-RU"/>
              </w:rPr>
            </w:pPr>
            <w:r w:rsidRPr="008564CE">
              <w:rPr>
                <w:rFonts w:ascii="PT Astra Serif" w:eastAsia="Times New Roman" w:hAnsi="PT Astra Serif" w:cs="Calibri"/>
                <w:b/>
                <w:bCs/>
                <w:sz w:val="24"/>
                <w:szCs w:val="24"/>
                <w:lang w:eastAsia="ru-RU"/>
              </w:rPr>
              <w:t>5. Требования к участникам конкурса и перечень документов, представляемых участником конкурса</w:t>
            </w:r>
          </w:p>
          <w:p w:rsidR="008F203F" w:rsidRPr="008564CE" w:rsidRDefault="008F203F" w:rsidP="008F203F">
            <w:pPr>
              <w:spacing w:after="0" w:line="225" w:lineRule="atLeast"/>
              <w:jc w:val="center"/>
              <w:rPr>
                <w:rFonts w:ascii="Arial" w:eastAsia="Times New Roman" w:hAnsi="Arial" w:cs="Arial"/>
                <w:sz w:val="18"/>
                <w:szCs w:val="18"/>
                <w:lang w:eastAsia="ru-RU"/>
              </w:rPr>
            </w:pPr>
            <w:r w:rsidRPr="008564CE">
              <w:rPr>
                <w:rFonts w:ascii="PT Astra Serif" w:eastAsia="Times New Roman" w:hAnsi="PT Astra Serif" w:cs="Calibri"/>
                <w:b/>
                <w:bCs/>
                <w:sz w:val="24"/>
                <w:szCs w:val="24"/>
                <w:lang w:eastAsia="ru-RU"/>
              </w:rPr>
              <w:t>для подтверждения их соответствия указанным требованиям</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A634B6" w:rsidRDefault="008F203F" w:rsidP="008F203F">
            <w:pPr>
              <w:spacing w:after="0" w:line="225" w:lineRule="atLeast"/>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Требования к участникам конкурса</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CA64CB" w:rsidRPr="00A634B6" w:rsidRDefault="00CA64CB" w:rsidP="008F203F">
            <w:pPr>
              <w:spacing w:after="0" w:line="225" w:lineRule="atLeast"/>
              <w:jc w:val="both"/>
              <w:rPr>
                <w:rFonts w:ascii="PT Astra Serif" w:eastAsia="Times New Roman" w:hAnsi="PT Astra Serif" w:cs="Arial"/>
                <w:sz w:val="24"/>
                <w:szCs w:val="24"/>
                <w:lang w:eastAsia="ru-RU"/>
              </w:rPr>
            </w:pPr>
            <w:r w:rsidRPr="00A634B6">
              <w:rPr>
                <w:rFonts w:ascii="PT Astra Serif" w:eastAsia="Times New Roman" w:hAnsi="PT Astra Serif" w:cs="Arial"/>
                <w:sz w:val="24"/>
                <w:szCs w:val="24"/>
                <w:lang w:eastAsia="ru-RU"/>
              </w:rPr>
              <w:t xml:space="preserve">Кандидатами на соискание премии Администрации Томской области в номинации «Профессор года» являются доктора наук, занятые по основному месту работы в образовательных организациях высшего образования, а также научных организациях, расположенных на территории Томской области (независимо от их организационно-правовой формы), имеющие стаж работы в научной и/или научно-педагогической сфере не менее 20 лет. </w:t>
            </w:r>
          </w:p>
          <w:p w:rsidR="00CA64CB" w:rsidRPr="00A634B6" w:rsidRDefault="00CA64CB" w:rsidP="008F203F">
            <w:pPr>
              <w:spacing w:after="0" w:line="225" w:lineRule="atLeast"/>
              <w:jc w:val="both"/>
              <w:rPr>
                <w:rFonts w:ascii="PT Astra Serif" w:eastAsia="Times New Roman" w:hAnsi="PT Astra Serif" w:cs="Arial"/>
                <w:sz w:val="24"/>
                <w:szCs w:val="24"/>
                <w:lang w:eastAsia="ru-RU"/>
              </w:rPr>
            </w:pPr>
            <w:r w:rsidRPr="00A634B6">
              <w:rPr>
                <w:rFonts w:ascii="PT Astra Serif" w:eastAsia="Times New Roman" w:hAnsi="PT Astra Serif" w:cs="Arial"/>
                <w:sz w:val="24"/>
                <w:szCs w:val="24"/>
                <w:lang w:eastAsia="ru-RU"/>
              </w:rPr>
              <w:t xml:space="preserve">Участие в конкурсе руководителей организаций не допускается. </w:t>
            </w:r>
          </w:p>
          <w:p w:rsidR="008F203F" w:rsidRPr="00A634B6" w:rsidRDefault="00CA64CB" w:rsidP="008F203F">
            <w:pPr>
              <w:spacing w:after="0" w:line="225" w:lineRule="atLeast"/>
              <w:jc w:val="both"/>
              <w:rPr>
                <w:rFonts w:ascii="PT Astra Serif" w:eastAsia="Times New Roman" w:hAnsi="PT Astra Serif" w:cs="Arial"/>
                <w:sz w:val="24"/>
                <w:szCs w:val="24"/>
                <w:lang w:eastAsia="ru-RU"/>
              </w:rPr>
            </w:pPr>
            <w:r w:rsidRPr="00A634B6">
              <w:rPr>
                <w:rFonts w:ascii="PT Astra Serif" w:eastAsia="Times New Roman" w:hAnsi="PT Astra Serif" w:cs="Arial"/>
                <w:sz w:val="24"/>
                <w:szCs w:val="24"/>
                <w:lang w:eastAsia="ru-RU"/>
              </w:rPr>
              <w:t>Выдвижение кандидатов на соискание премии Администрации Томской области в номинации «Профессор года» осуществляется на основании мотивированного представления ученого совета по основному месту работы кандидата.</w:t>
            </w:r>
          </w:p>
          <w:p w:rsidR="00C866D1" w:rsidRDefault="00CA64CB" w:rsidP="008F203F">
            <w:pPr>
              <w:spacing w:after="0" w:line="225" w:lineRule="atLeast"/>
              <w:jc w:val="both"/>
              <w:rPr>
                <w:rFonts w:ascii="PT Astra Serif" w:eastAsia="Times New Roman" w:hAnsi="PT Astra Serif" w:cs="Arial"/>
                <w:sz w:val="24"/>
                <w:szCs w:val="24"/>
                <w:lang w:eastAsia="ru-RU"/>
              </w:rPr>
            </w:pPr>
            <w:r w:rsidRPr="00A634B6">
              <w:rPr>
                <w:rFonts w:ascii="PT Astra Serif" w:eastAsia="Times New Roman" w:hAnsi="PT Astra Serif" w:cs="Arial"/>
                <w:sz w:val="24"/>
                <w:szCs w:val="24"/>
                <w:lang w:eastAsia="ru-RU"/>
              </w:rPr>
              <w:t xml:space="preserve">Кандидатами на соискание премии Администрации Томской области в номинации «Студент года» являются студенты, магистранты образовательных организаций высшего образования, расположенных на территории Томской области. </w:t>
            </w:r>
          </w:p>
          <w:p w:rsidR="008F203F" w:rsidRPr="00A634B6" w:rsidRDefault="00CA64CB" w:rsidP="008F203F">
            <w:pPr>
              <w:spacing w:after="0" w:line="225" w:lineRule="atLeast"/>
              <w:jc w:val="both"/>
              <w:rPr>
                <w:rFonts w:ascii="Arial" w:eastAsia="Times New Roman" w:hAnsi="Arial" w:cs="Arial"/>
                <w:sz w:val="24"/>
                <w:szCs w:val="24"/>
                <w:lang w:eastAsia="ru-RU"/>
              </w:rPr>
            </w:pPr>
            <w:r w:rsidRPr="00A634B6">
              <w:rPr>
                <w:rFonts w:ascii="PT Astra Serif" w:eastAsia="Times New Roman" w:hAnsi="PT Astra Serif" w:cs="Arial"/>
                <w:sz w:val="24"/>
                <w:szCs w:val="24"/>
                <w:lang w:eastAsia="ru-RU"/>
              </w:rPr>
              <w:t>Выдвижение кандидатов на соискание премии Администрации Томской области в номинации «Студент года» осуществляется ученым советом образовательной организации высшего образования, расположенной на территории Томской области.</w:t>
            </w:r>
          </w:p>
        </w:tc>
      </w:tr>
      <w:tr w:rsidR="008F203F" w:rsidRPr="008F203F" w:rsidTr="008F203F">
        <w:trPr>
          <w:jc w:val="center"/>
        </w:trPr>
        <w:tc>
          <w:tcPr>
            <w:tcW w:w="2895" w:type="dxa"/>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A634B6" w:rsidRDefault="008F203F" w:rsidP="008F203F">
            <w:pPr>
              <w:spacing w:after="0" w:line="225" w:lineRule="atLeast"/>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Перечень документов, представляемых участником конкурса для подтверждения их соответствия указанным требованиям</w:t>
            </w:r>
          </w:p>
        </w:tc>
        <w:tc>
          <w:tcPr>
            <w:tcW w:w="12090" w:type="dxa"/>
            <w:tcBorders>
              <w:top w:val="nil"/>
              <w:left w:val="nil"/>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A634B6" w:rsidRDefault="008F203F" w:rsidP="008F203F">
            <w:pPr>
              <w:numPr>
                <w:ilvl w:val="0"/>
                <w:numId w:val="3"/>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Arial"/>
                <w:sz w:val="24"/>
                <w:szCs w:val="24"/>
                <w:lang w:eastAsia="ru-RU"/>
              </w:rPr>
              <w:t>На соискание премии в номинации «Профессор года» каждый кандидат предоставляет:</w:t>
            </w:r>
          </w:p>
          <w:p w:rsidR="008F203F" w:rsidRPr="00A634B6" w:rsidRDefault="008F203F" w:rsidP="008F203F">
            <w:pPr>
              <w:numPr>
                <w:ilvl w:val="0"/>
                <w:numId w:val="4"/>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Times New Roman"/>
                <w:sz w:val="24"/>
                <w:szCs w:val="24"/>
                <w:lang w:eastAsia="ru-RU"/>
              </w:rPr>
              <w:t>мотивированное представление, содержащее следующие сведения о кандидате: фамилия, имя, отчество (последнее – при наличии); дата и место рождения; адрес места жительства (если фактический адрес проживания отличается от адреса регистрации, то указываются оба адреса); телефон (контактные номера рабочего и мобильного телефонов при наличии); адрес электронной почты (при наличии); место работы (наименование и адрес организации); занимаемая должность; ученая степень, ученое звание</w:t>
            </w:r>
            <w:r w:rsidR="00A07286" w:rsidRPr="00A634B6">
              <w:rPr>
                <w:rFonts w:ascii="PT Astra Serif" w:eastAsia="Times New Roman" w:hAnsi="PT Astra Serif" w:cs="Times New Roman"/>
                <w:sz w:val="24"/>
                <w:szCs w:val="24"/>
                <w:lang w:eastAsia="ru-RU"/>
              </w:rPr>
              <w:t xml:space="preserve"> (при наличии) </w:t>
            </w:r>
            <w:r w:rsidRPr="00A634B6">
              <w:rPr>
                <w:rFonts w:ascii="PT Astra Serif" w:eastAsia="Times New Roman" w:hAnsi="PT Astra Serif" w:cs="Times New Roman"/>
                <w:sz w:val="24"/>
                <w:szCs w:val="24"/>
                <w:lang w:eastAsia="ru-RU"/>
              </w:rPr>
              <w:t xml:space="preserve">и даты их </w:t>
            </w:r>
            <w:r w:rsidRPr="00A634B6">
              <w:rPr>
                <w:rFonts w:ascii="PT Astra Serif" w:eastAsia="Times New Roman" w:hAnsi="PT Astra Serif" w:cs="Times New Roman"/>
                <w:sz w:val="24"/>
                <w:szCs w:val="24"/>
                <w:lang w:eastAsia="ru-RU"/>
              </w:rPr>
              <w:lastRenderedPageBreak/>
              <w:t>присуждения; почетное звание (при наличии); электронный адрес профиля/идентификатор в международных реферативных базах данных и системах цитирования (при наличии), а также хара</w:t>
            </w:r>
            <w:r w:rsidR="00A07286" w:rsidRPr="00A634B6">
              <w:rPr>
                <w:rFonts w:ascii="PT Astra Serif" w:eastAsia="Times New Roman" w:hAnsi="PT Astra Serif" w:cs="Times New Roman"/>
                <w:sz w:val="24"/>
                <w:szCs w:val="24"/>
                <w:lang w:eastAsia="ru-RU"/>
              </w:rPr>
              <w:t xml:space="preserve">ктеристику достижений кандидата, отражающую положения информационной карты конкурса; </w:t>
            </w:r>
            <w:r w:rsidRPr="00A634B6">
              <w:rPr>
                <w:rFonts w:ascii="PT Astra Serif" w:eastAsia="Times New Roman" w:hAnsi="PT Astra Serif" w:cs="Times New Roman"/>
                <w:sz w:val="24"/>
                <w:szCs w:val="24"/>
                <w:lang w:eastAsia="ru-RU"/>
              </w:rPr>
              <w:t>наименование банка получателя, БИК банка, ИНН банка, КПП банка, корреспондентский счёт банка, расчетный счёт банка, лицевой счёт получателя;</w:t>
            </w:r>
          </w:p>
          <w:p w:rsidR="008F203F" w:rsidRPr="00A634B6" w:rsidRDefault="008F203F" w:rsidP="008F203F">
            <w:pPr>
              <w:numPr>
                <w:ilvl w:val="0"/>
                <w:numId w:val="5"/>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согласие на обработку персональных данных;</w:t>
            </w:r>
          </w:p>
          <w:p w:rsidR="00A07286" w:rsidRPr="00A634B6" w:rsidRDefault="00A07286" w:rsidP="008F203F">
            <w:pPr>
              <w:numPr>
                <w:ilvl w:val="0"/>
                <w:numId w:val="5"/>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информационную карту соискателя по форме согласно приложению № 1 к Положению;</w:t>
            </w:r>
          </w:p>
          <w:p w:rsidR="00DF6C55" w:rsidRPr="00A634B6" w:rsidRDefault="00DF6C55" w:rsidP="008F203F">
            <w:pPr>
              <w:numPr>
                <w:ilvl w:val="0"/>
                <w:numId w:val="6"/>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 xml:space="preserve">документы, подтверждающие данные информационной карты (копии документов, заверенные руководителем организации или ученым секретарем организации по месту работы кандидата). </w:t>
            </w:r>
          </w:p>
          <w:p w:rsidR="008F203F" w:rsidRPr="00A634B6" w:rsidRDefault="00AC5461" w:rsidP="008F203F">
            <w:pPr>
              <w:numPr>
                <w:ilvl w:val="0"/>
                <w:numId w:val="6"/>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Arial"/>
                <w:sz w:val="24"/>
                <w:szCs w:val="24"/>
                <w:lang w:eastAsia="ru-RU"/>
              </w:rPr>
              <w:t>Документы н</w:t>
            </w:r>
            <w:r w:rsidR="008F203F" w:rsidRPr="00A634B6">
              <w:rPr>
                <w:rFonts w:ascii="PT Astra Serif" w:eastAsia="Times New Roman" w:hAnsi="PT Astra Serif" w:cs="Arial"/>
                <w:sz w:val="24"/>
                <w:szCs w:val="24"/>
                <w:lang w:eastAsia="ru-RU"/>
              </w:rPr>
              <w:t xml:space="preserve">а соискание Премии в номинации «Студент года» </w:t>
            </w:r>
            <w:r w:rsidRPr="00A634B6">
              <w:rPr>
                <w:rFonts w:ascii="PT Astra Serif" w:eastAsia="Times New Roman" w:hAnsi="PT Astra Serif" w:cs="Arial"/>
                <w:sz w:val="24"/>
                <w:szCs w:val="24"/>
                <w:lang w:eastAsia="ru-RU"/>
              </w:rPr>
              <w:t>по каждому</w:t>
            </w:r>
            <w:r w:rsidR="008F203F" w:rsidRPr="00A634B6">
              <w:rPr>
                <w:rFonts w:ascii="PT Astra Serif" w:eastAsia="Times New Roman" w:hAnsi="PT Astra Serif" w:cs="Arial"/>
                <w:sz w:val="24"/>
                <w:szCs w:val="24"/>
                <w:lang w:eastAsia="ru-RU"/>
              </w:rPr>
              <w:t xml:space="preserve"> кандидат</w:t>
            </w:r>
            <w:r w:rsidRPr="00A634B6">
              <w:rPr>
                <w:rFonts w:ascii="PT Astra Serif" w:eastAsia="Times New Roman" w:hAnsi="PT Astra Serif" w:cs="Arial"/>
                <w:sz w:val="24"/>
                <w:szCs w:val="24"/>
                <w:lang w:eastAsia="ru-RU"/>
              </w:rPr>
              <w:t>у должны содержать</w:t>
            </w:r>
            <w:r w:rsidR="008F203F" w:rsidRPr="00A634B6">
              <w:rPr>
                <w:rFonts w:ascii="PT Astra Serif" w:eastAsia="Times New Roman" w:hAnsi="PT Astra Serif" w:cs="Arial"/>
                <w:sz w:val="24"/>
                <w:szCs w:val="24"/>
                <w:lang w:eastAsia="ru-RU"/>
              </w:rPr>
              <w:t>:</w:t>
            </w:r>
          </w:p>
          <w:p w:rsidR="008F203F" w:rsidRPr="00A634B6" w:rsidRDefault="008F203F" w:rsidP="008F203F">
            <w:pPr>
              <w:numPr>
                <w:ilvl w:val="0"/>
                <w:numId w:val="7"/>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мотивированное представление, содержащее следующие сведения о кандидате: фамилия, имя, отчество (последнее – при наличии); дата и место рождения; место учебы, курс, факультет, специальность (направление подготовки); реквизиты банковской карты (номер расчетного счета в банке</w:t>
            </w:r>
            <w:r w:rsidR="00AC5461" w:rsidRPr="00A634B6">
              <w:rPr>
                <w:rFonts w:ascii="PT Astra Serif" w:eastAsia="Times New Roman" w:hAnsi="PT Astra Serif" w:cs="Calibri"/>
                <w:sz w:val="24"/>
                <w:szCs w:val="24"/>
                <w:lang w:eastAsia="ru-RU"/>
              </w:rPr>
              <w:t>);</w:t>
            </w:r>
            <w:r w:rsidRPr="00A634B6">
              <w:rPr>
                <w:rFonts w:ascii="PT Astra Serif" w:eastAsia="Times New Roman" w:hAnsi="PT Astra Serif" w:cs="Calibri"/>
                <w:sz w:val="24"/>
                <w:szCs w:val="24"/>
                <w:lang w:eastAsia="ru-RU"/>
              </w:rPr>
              <w:t xml:space="preserve"> наименование банка с указанием регионального филиала; ИНН, КПП, БИК финансово-кредитной организации; номер корсчета банка; ФИО держателя карты; сведения о научном руководителе: фамилия, имя, отчество (последнее – при наличии), место работы, должность, учёная степень (при наличии), учёное звание (при наличии), а также характеристику достижений кандидата</w:t>
            </w:r>
            <w:r w:rsidR="00AC5461" w:rsidRPr="00A634B6">
              <w:rPr>
                <w:rFonts w:ascii="PT Astra Serif" w:eastAsia="Times New Roman" w:hAnsi="PT Astra Serif" w:cs="Calibri"/>
                <w:sz w:val="24"/>
                <w:szCs w:val="24"/>
                <w:lang w:eastAsia="ru-RU"/>
              </w:rPr>
              <w:t>, отражающую положения информационной карты конкурса</w:t>
            </w:r>
            <w:r w:rsidRPr="00A634B6">
              <w:rPr>
                <w:rFonts w:ascii="PT Astra Serif" w:eastAsia="Times New Roman" w:hAnsi="PT Astra Serif" w:cs="Calibri"/>
                <w:sz w:val="24"/>
                <w:szCs w:val="24"/>
                <w:lang w:eastAsia="ru-RU"/>
              </w:rPr>
              <w:t>;</w:t>
            </w:r>
          </w:p>
          <w:p w:rsidR="008F203F" w:rsidRPr="00A634B6" w:rsidRDefault="008F203F" w:rsidP="008F203F">
            <w:pPr>
              <w:numPr>
                <w:ilvl w:val="0"/>
                <w:numId w:val="7"/>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 xml:space="preserve">согласие на обработку </w:t>
            </w:r>
            <w:r w:rsidR="00AC5461" w:rsidRPr="00A634B6">
              <w:rPr>
                <w:rFonts w:ascii="PT Astra Serif" w:eastAsia="Times New Roman" w:hAnsi="PT Astra Serif" w:cs="Calibri"/>
                <w:sz w:val="24"/>
                <w:szCs w:val="24"/>
                <w:lang w:eastAsia="ru-RU"/>
              </w:rPr>
              <w:t>персональных данных</w:t>
            </w:r>
            <w:r w:rsidRPr="00A634B6">
              <w:rPr>
                <w:rFonts w:ascii="PT Astra Serif" w:eastAsia="Times New Roman" w:hAnsi="PT Astra Serif" w:cs="Calibri"/>
                <w:sz w:val="24"/>
                <w:szCs w:val="24"/>
                <w:lang w:eastAsia="ru-RU"/>
              </w:rPr>
              <w:t>;</w:t>
            </w:r>
          </w:p>
          <w:p w:rsidR="00AC5461" w:rsidRPr="00A634B6" w:rsidRDefault="00AC5461" w:rsidP="008F203F">
            <w:pPr>
              <w:numPr>
                <w:ilvl w:val="0"/>
                <w:numId w:val="7"/>
              </w:numPr>
              <w:spacing w:after="0" w:line="225" w:lineRule="atLeast"/>
              <w:ind w:left="0"/>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информационную карту соискателя по форме согласно приложению № 2 к Положению;</w:t>
            </w:r>
          </w:p>
          <w:p w:rsidR="008F203F" w:rsidRPr="00A634B6" w:rsidRDefault="00395870" w:rsidP="008F203F">
            <w:pPr>
              <w:numPr>
                <w:ilvl w:val="0"/>
                <w:numId w:val="7"/>
              </w:numPr>
              <w:spacing w:after="0" w:line="225" w:lineRule="atLeast"/>
              <w:ind w:left="0"/>
              <w:jc w:val="both"/>
              <w:rPr>
                <w:rFonts w:ascii="PT Astra Serif" w:eastAsia="Times New Roman" w:hAnsi="PT Astra Serif" w:cs="Calibri"/>
                <w:sz w:val="24"/>
                <w:szCs w:val="24"/>
                <w:lang w:eastAsia="ru-RU"/>
              </w:rPr>
            </w:pPr>
            <w:r w:rsidRPr="00A634B6">
              <w:rPr>
                <w:rFonts w:ascii="PT Astra Serif" w:eastAsia="Times New Roman" w:hAnsi="PT Astra Serif" w:cs="Calibri"/>
                <w:sz w:val="24"/>
                <w:szCs w:val="24"/>
                <w:lang w:eastAsia="ru-RU"/>
              </w:rPr>
              <w:t>документы, подтверждающие данные информационной карты (копии документов, заверенные руководителем организации, в которой обучается студент).</w:t>
            </w:r>
            <w:bookmarkStart w:id="1" w:name="Par105"/>
            <w:bookmarkStart w:id="2" w:name="Par104"/>
            <w:bookmarkEnd w:id="1"/>
            <w:bookmarkEnd w:id="2"/>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117B92" w:rsidRPr="008564CE" w:rsidRDefault="008F203F" w:rsidP="00117B92">
            <w:pPr>
              <w:spacing w:after="0" w:line="225" w:lineRule="atLeast"/>
              <w:jc w:val="center"/>
              <w:rPr>
                <w:rFonts w:ascii="Arial" w:eastAsia="Times New Roman" w:hAnsi="Arial" w:cs="Arial"/>
                <w:sz w:val="18"/>
                <w:szCs w:val="18"/>
                <w:lang w:eastAsia="ru-RU"/>
              </w:rPr>
            </w:pPr>
            <w:r w:rsidRPr="008564CE">
              <w:rPr>
                <w:rFonts w:ascii="PT Astra Serif" w:eastAsia="Times New Roman" w:hAnsi="PT Astra Serif" w:cs="Calibri"/>
                <w:b/>
                <w:bCs/>
                <w:sz w:val="24"/>
                <w:szCs w:val="24"/>
                <w:lang w:eastAsia="ru-RU"/>
              </w:rPr>
              <w:lastRenderedPageBreak/>
              <w:t>6. Порядок подачи документов участниками конкурса</w:t>
            </w:r>
            <w:r w:rsidRPr="008564CE">
              <w:rPr>
                <w:rFonts w:ascii="PT Astra Serif" w:eastAsia="Times New Roman" w:hAnsi="PT Astra Serif" w:cs="Calibri"/>
                <w:b/>
                <w:bCs/>
                <w:strike/>
                <w:sz w:val="24"/>
                <w:szCs w:val="24"/>
                <w:lang w:eastAsia="ru-RU"/>
              </w:rPr>
              <w:t xml:space="preserve"> </w:t>
            </w:r>
          </w:p>
          <w:p w:rsidR="008F203F" w:rsidRPr="008564CE" w:rsidRDefault="008F203F" w:rsidP="008F203F">
            <w:pPr>
              <w:spacing w:after="0" w:line="225" w:lineRule="atLeast"/>
              <w:jc w:val="center"/>
              <w:rPr>
                <w:rFonts w:ascii="Arial" w:eastAsia="Times New Roman" w:hAnsi="Arial" w:cs="Arial"/>
                <w:sz w:val="18"/>
                <w:szCs w:val="18"/>
                <w:lang w:eastAsia="ru-RU"/>
              </w:rPr>
            </w:pP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A634B6" w:rsidRDefault="00117B92" w:rsidP="008F203F">
            <w:pPr>
              <w:spacing w:after="0" w:line="225" w:lineRule="atLeast"/>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 xml:space="preserve">Документы на участие в Конкурсе принимаются на бумажном носителе (по адресу: г. Томск, пр. Кирова, 41, </w:t>
            </w:r>
            <w:proofErr w:type="spellStart"/>
            <w:r w:rsidRPr="00A634B6">
              <w:rPr>
                <w:rFonts w:ascii="PT Astra Serif" w:eastAsia="Times New Roman" w:hAnsi="PT Astra Serif" w:cs="Calibri"/>
                <w:sz w:val="24"/>
                <w:szCs w:val="24"/>
                <w:lang w:eastAsia="ru-RU"/>
              </w:rPr>
              <w:t>каб</w:t>
            </w:r>
            <w:proofErr w:type="spellEnd"/>
            <w:r w:rsidRPr="00A634B6">
              <w:rPr>
                <w:rFonts w:ascii="PT Astra Serif" w:eastAsia="Times New Roman" w:hAnsi="PT Astra Serif" w:cs="Calibri"/>
                <w:sz w:val="24"/>
                <w:szCs w:val="24"/>
                <w:lang w:eastAsia="ru-RU"/>
              </w:rPr>
              <w:t>. 422, телефон ответственного специалиста: +7(3822)905-524) в течение 20 календарных дней со дня размещения объявления о проведении Конкурса на сайте Департамента.</w:t>
            </w:r>
            <w:r w:rsidRPr="00A634B6">
              <w:rPr>
                <w:rFonts w:ascii="Arial" w:eastAsia="Times New Roman" w:hAnsi="Arial" w:cs="Arial"/>
                <w:sz w:val="24"/>
                <w:szCs w:val="24"/>
                <w:lang w:eastAsia="ru-RU"/>
              </w:rPr>
              <w:t xml:space="preserve"> </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564CE" w:rsidRDefault="008F203F" w:rsidP="008F203F">
            <w:pPr>
              <w:spacing w:after="0" w:line="225" w:lineRule="atLeast"/>
              <w:jc w:val="center"/>
              <w:rPr>
                <w:rFonts w:ascii="Arial" w:eastAsia="Times New Roman" w:hAnsi="Arial" w:cs="Arial"/>
                <w:sz w:val="18"/>
                <w:szCs w:val="18"/>
                <w:lang w:eastAsia="ru-RU"/>
              </w:rPr>
            </w:pPr>
            <w:r w:rsidRPr="008564CE">
              <w:rPr>
                <w:rFonts w:ascii="PT Astra Serif" w:eastAsia="Times New Roman" w:hAnsi="PT Astra Serif" w:cs="Calibri"/>
                <w:b/>
                <w:bCs/>
                <w:sz w:val="24"/>
                <w:szCs w:val="24"/>
                <w:lang w:eastAsia="ru-RU"/>
              </w:rPr>
              <w:t>7. Порядок отзыва документов участниками конкурса</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A634B6" w:rsidRDefault="008F203F" w:rsidP="008F203F">
            <w:pPr>
              <w:spacing w:after="0" w:line="225" w:lineRule="atLeast"/>
              <w:jc w:val="both"/>
              <w:rPr>
                <w:rFonts w:ascii="Arial" w:eastAsia="Times New Roman" w:hAnsi="Arial" w:cs="Arial"/>
                <w:sz w:val="24"/>
                <w:szCs w:val="24"/>
                <w:lang w:eastAsia="ru-RU"/>
              </w:rPr>
            </w:pPr>
            <w:r w:rsidRPr="00A634B6">
              <w:rPr>
                <w:rFonts w:ascii="PT Astra Serif" w:eastAsia="Times New Roman" w:hAnsi="PT Astra Serif" w:cs="Calibri"/>
                <w:sz w:val="24"/>
                <w:szCs w:val="24"/>
                <w:lang w:eastAsia="ru-RU"/>
              </w:rPr>
              <w:t>Участник конкурса вправе отозвать документы путем подачи в Департамент заявления об отзыве документов в произвольной форме до окончания срока приема документов, установленного в настоящем объявлении.</w:t>
            </w:r>
          </w:p>
          <w:p w:rsidR="008F203F" w:rsidRPr="008564CE" w:rsidRDefault="008F203F" w:rsidP="008F203F">
            <w:pPr>
              <w:spacing w:after="0" w:line="225" w:lineRule="atLeast"/>
              <w:jc w:val="both"/>
              <w:rPr>
                <w:rFonts w:ascii="Arial" w:eastAsia="Times New Roman" w:hAnsi="Arial" w:cs="Arial"/>
                <w:sz w:val="18"/>
                <w:szCs w:val="18"/>
                <w:lang w:eastAsia="ru-RU"/>
              </w:rPr>
            </w:pPr>
            <w:r w:rsidRPr="00A634B6">
              <w:rPr>
                <w:rFonts w:ascii="PT Astra Serif" w:eastAsia="Times New Roman" w:hAnsi="PT Astra Serif" w:cs="Times New Roman"/>
                <w:sz w:val="24"/>
                <w:szCs w:val="24"/>
                <w:lang w:eastAsia="ru-RU"/>
              </w:rPr>
              <w:t xml:space="preserve">Документы возвращаются участнику конкурса в день регистрации </w:t>
            </w:r>
            <w:r w:rsidRPr="00A634B6">
              <w:rPr>
                <w:rFonts w:ascii="PT Astra Serif" w:eastAsia="Times New Roman" w:hAnsi="PT Astra Serif" w:cs="Calibri"/>
                <w:sz w:val="24"/>
                <w:szCs w:val="24"/>
                <w:lang w:eastAsia="ru-RU"/>
              </w:rPr>
              <w:t>письменного</w:t>
            </w:r>
            <w:r w:rsidRPr="00A634B6">
              <w:rPr>
                <w:rFonts w:ascii="PT Astra Serif" w:eastAsia="Times New Roman" w:hAnsi="PT Astra Serif" w:cs="Times New Roman"/>
                <w:sz w:val="24"/>
                <w:szCs w:val="24"/>
                <w:lang w:eastAsia="ru-RU"/>
              </w:rPr>
              <w:t xml:space="preserve"> обращения об отзыве документов посредством электронной почты</w:t>
            </w:r>
            <w:r w:rsidR="00834FB6" w:rsidRPr="00A634B6">
              <w:rPr>
                <w:rFonts w:ascii="PT Astra Serif" w:eastAsia="Times New Roman" w:hAnsi="PT Astra Serif" w:cs="Times New Roman"/>
                <w:sz w:val="24"/>
                <w:szCs w:val="24"/>
                <w:lang w:eastAsia="ru-RU"/>
              </w:rPr>
              <w:t>.</w:t>
            </w:r>
          </w:p>
        </w:tc>
      </w:tr>
      <w:tr w:rsidR="008F203F" w:rsidRPr="008F203F" w:rsidTr="008F203F">
        <w:trPr>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F203F" w:rsidRPr="008564CE" w:rsidRDefault="008F203F" w:rsidP="008F203F">
            <w:pPr>
              <w:spacing w:after="0" w:line="225" w:lineRule="atLeast"/>
              <w:jc w:val="center"/>
              <w:rPr>
                <w:rFonts w:ascii="Arial" w:eastAsia="Times New Roman" w:hAnsi="Arial" w:cs="Arial"/>
                <w:sz w:val="18"/>
                <w:szCs w:val="18"/>
                <w:lang w:eastAsia="ru-RU"/>
              </w:rPr>
            </w:pPr>
            <w:r w:rsidRPr="008564CE">
              <w:rPr>
                <w:rFonts w:ascii="PT Astra Serif" w:eastAsia="Times New Roman" w:hAnsi="PT Astra Serif" w:cs="Calibri"/>
                <w:b/>
                <w:bCs/>
                <w:sz w:val="24"/>
                <w:szCs w:val="24"/>
                <w:lang w:eastAsia="ru-RU"/>
              </w:rPr>
              <w:lastRenderedPageBreak/>
              <w:t>8. Правила рассмотрения и оценки документов участников конкурса</w:t>
            </w:r>
          </w:p>
        </w:tc>
      </w:tr>
      <w:tr w:rsidR="008F203F" w:rsidRPr="008F203F" w:rsidTr="008F203F">
        <w:trPr>
          <w:trHeight w:val="1095"/>
          <w:jc w:val="center"/>
        </w:trPr>
        <w:tc>
          <w:tcPr>
            <w:tcW w:w="14985" w:type="dxa"/>
            <w:gridSpan w:val="2"/>
            <w:tcBorders>
              <w:top w:val="nil"/>
              <w:left w:val="single" w:sz="6" w:space="0" w:color="000000"/>
              <w:bottom w:val="single" w:sz="6" w:space="0" w:color="000000"/>
              <w:right w:val="single" w:sz="6" w:space="0" w:color="000000"/>
            </w:tcBorders>
            <w:shd w:val="clear" w:color="auto" w:fill="FFFFFF"/>
            <w:tcMar>
              <w:top w:w="180" w:type="dxa"/>
              <w:left w:w="180" w:type="dxa"/>
              <w:bottom w:w="180" w:type="dxa"/>
              <w:right w:w="180" w:type="dxa"/>
            </w:tcMar>
            <w:hideMark/>
          </w:tcPr>
          <w:p w:rsidR="008B12F3" w:rsidRPr="008564CE" w:rsidRDefault="008B12F3" w:rsidP="008F203F">
            <w:pPr>
              <w:spacing w:after="0" w:line="225" w:lineRule="atLeast"/>
              <w:ind w:right="-3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Для экспертизы достижений кандидатов создаются экспертные комиссии, составы которых утверждаются рабочей группой по организации и проведению конкурса на соискание премий Администрации Томской области «Профессор года», «Студент года» (далее – Рабочая группа). Количественный состав каждой из экспертных комиссий не может быть менее 5 человек. Экспертные комиссии осуществляют экспертизу документов, представленных на Конкурс, в течение 30 рабочих дней со дня окончания срока приема документов, установленного в соответствии с пунктом 10 настоящего Положения.</w:t>
            </w:r>
          </w:p>
          <w:p w:rsidR="008F203F" w:rsidRPr="0088514E" w:rsidRDefault="008F203F" w:rsidP="0088514E">
            <w:pPr>
              <w:spacing w:after="0" w:line="225" w:lineRule="atLeast"/>
              <w:ind w:right="-3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Достижения кандидатов оцениваются экспертными комиссиями в следующем порядке:</w:t>
            </w:r>
          </w:p>
          <w:p w:rsidR="008F203F" w:rsidRPr="008564CE" w:rsidRDefault="008F203F" w:rsidP="008F203F">
            <w:pPr>
              <w:numPr>
                <w:ilvl w:val="1"/>
                <w:numId w:val="12"/>
              </w:numPr>
              <w:spacing w:after="0" w:line="225" w:lineRule="atLeast"/>
              <w:ind w:left="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документы каждого кандидата рассматриваются не менее чем двумя экспертами. Эксперты работают индивидуально и независимо, при этом работа эксперта с документами кандидатов от организации, являющейся основным местом работы эксперта, не допускается. По каждому критерию оценки достижений эксперт присваивает баллы в соответствии с условиями определения значения критерия, утвержденного Рабочей группой. Баллы суммируются;</w:t>
            </w:r>
          </w:p>
          <w:p w:rsidR="008B12F3" w:rsidRPr="008564CE" w:rsidRDefault="008F203F" w:rsidP="008F203F">
            <w:pPr>
              <w:numPr>
                <w:ilvl w:val="1"/>
                <w:numId w:val="12"/>
              </w:numPr>
              <w:spacing w:after="0" w:line="225" w:lineRule="atLeast"/>
              <w:ind w:left="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на каждого кандидата экспертная комиссия заполняет экспертную карту исходя из крите</w:t>
            </w:r>
            <w:r w:rsidR="008B12F3" w:rsidRPr="008564CE">
              <w:rPr>
                <w:rFonts w:ascii="PT Astra Serif" w:eastAsia="Times New Roman" w:hAnsi="PT Astra Serif" w:cs="Calibri"/>
                <w:sz w:val="24"/>
                <w:szCs w:val="24"/>
                <w:lang w:eastAsia="ru-RU"/>
              </w:rPr>
              <w:t>риев оценки достижений;</w:t>
            </w:r>
          </w:p>
          <w:p w:rsidR="008F203F" w:rsidRPr="008564CE" w:rsidRDefault="00BF593E" w:rsidP="008F203F">
            <w:pPr>
              <w:numPr>
                <w:ilvl w:val="1"/>
                <w:numId w:val="12"/>
              </w:numPr>
              <w:spacing w:after="0" w:line="225" w:lineRule="atLeast"/>
              <w:ind w:left="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в соответствии с экспертными оценками на заседании экспертной комиссии формируются рейтинги кандидатов по номинациям Конкурса, которые оформляются протоколом заседания экспертной комиссии. Экспертные комиссии правомочны принимать решения, если на их заседании присутствует более половины состава экспертной комиссии</w:t>
            </w:r>
            <w:r w:rsidR="008F203F" w:rsidRPr="008564CE">
              <w:rPr>
                <w:rFonts w:ascii="PT Astra Serif" w:eastAsia="Times New Roman" w:hAnsi="PT Astra Serif" w:cs="Calibri"/>
                <w:sz w:val="24"/>
                <w:szCs w:val="24"/>
                <w:lang w:eastAsia="ru-RU"/>
              </w:rPr>
              <w:t>;</w:t>
            </w:r>
          </w:p>
          <w:p w:rsidR="00BF593E" w:rsidRPr="008564CE" w:rsidRDefault="00BF593E" w:rsidP="008F203F">
            <w:pPr>
              <w:numPr>
                <w:ilvl w:val="1"/>
                <w:numId w:val="12"/>
              </w:numPr>
              <w:spacing w:after="0" w:line="225" w:lineRule="atLeast"/>
              <w:ind w:left="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экспертные комиссии представляют в Рабочую группу протоколы заседаний и рейтинги кандидатов по номинациям Конкурса.</w:t>
            </w:r>
          </w:p>
          <w:p w:rsidR="008F203F" w:rsidRPr="008564CE" w:rsidRDefault="008F203F" w:rsidP="008F203F">
            <w:pPr>
              <w:numPr>
                <w:ilvl w:val="1"/>
                <w:numId w:val="12"/>
              </w:numPr>
              <w:spacing w:after="0" w:line="225" w:lineRule="atLeast"/>
              <w:ind w:left="0"/>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Рабочая группа на основании документов, представленных экспертными комиссиями, принимает решение о победителях конкурса по номинациям «Профессор года», «Студент года».</w:t>
            </w:r>
          </w:p>
          <w:p w:rsidR="008F203F" w:rsidRPr="008564CE" w:rsidRDefault="008F203F" w:rsidP="008F203F">
            <w:pPr>
              <w:spacing w:after="0" w:line="225" w:lineRule="atLeast"/>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Решение Рабочей группы о победителях конкурса направляется в Департамент в течение 3 (трех) рабочих дней с даты его принятия.</w:t>
            </w:r>
          </w:p>
          <w:p w:rsidR="008F203F" w:rsidRPr="008564CE" w:rsidRDefault="000B4A05" w:rsidP="000B4A05">
            <w:pPr>
              <w:spacing w:after="0" w:line="225" w:lineRule="atLeast"/>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На основании решения Рабочей группы о победителях Конкурса в течение 3 (трех) рабочих дней со дня получения Департаментом протокола решения о победителях Конкурса Департамент подготавливает проект распоряжения Администрации Томской области о результатах конкурса на соискание премий Администрации Томской области «Профессор года», «Студент года» (далее – распоряжение Администрации Томской области о результатах Конкурса) и согласовывает его в установленном порядке.</w:t>
            </w:r>
          </w:p>
          <w:p w:rsidR="000B4A05" w:rsidRPr="008564CE" w:rsidRDefault="000B4A05" w:rsidP="000B4A05">
            <w:pPr>
              <w:spacing w:after="0" w:line="225" w:lineRule="atLeast"/>
              <w:jc w:val="both"/>
              <w:rPr>
                <w:rFonts w:ascii="PT Astra Serif" w:eastAsia="Times New Roman" w:hAnsi="PT Astra Serif" w:cs="Calibri"/>
                <w:sz w:val="24"/>
                <w:szCs w:val="24"/>
                <w:lang w:eastAsia="ru-RU"/>
              </w:rPr>
            </w:pPr>
            <w:r w:rsidRPr="008564CE">
              <w:rPr>
                <w:rFonts w:ascii="PT Astra Serif" w:eastAsia="Times New Roman" w:hAnsi="PT Astra Serif" w:cs="Calibri"/>
                <w:sz w:val="24"/>
                <w:szCs w:val="24"/>
                <w:lang w:eastAsia="ru-RU"/>
              </w:rPr>
              <w:t>На основании распоряжения Администрации Томской области о результатах Конкурса Департамент издает распоряжение о выплатах по итогам конкурса на соискание премий Администрации Томской области «Профессор года», «Студент года» (далее – распоряжение Департамента о выплатах), на основании которого осуществляет выплаты. Результаты Конкурса размещаются на сайте Администрации Томской области и Департамента в течение 5 рабочих дней со дня подведения итогов 5 Конкурса на основании распоряжения Администрации Томской области о результатах Конкурса.</w:t>
            </w:r>
          </w:p>
          <w:p w:rsidR="000B4A05" w:rsidRPr="008564CE" w:rsidRDefault="000B4A05" w:rsidP="000B4A05">
            <w:pPr>
              <w:spacing w:after="0" w:line="225" w:lineRule="atLeast"/>
              <w:jc w:val="both"/>
              <w:rPr>
                <w:rFonts w:ascii="Arial" w:eastAsia="Times New Roman" w:hAnsi="Arial" w:cs="Arial"/>
                <w:sz w:val="18"/>
                <w:szCs w:val="18"/>
                <w:lang w:eastAsia="ru-RU"/>
              </w:rPr>
            </w:pPr>
            <w:r w:rsidRPr="008564CE">
              <w:rPr>
                <w:rFonts w:ascii="PT Astra Serif" w:eastAsia="Times New Roman" w:hAnsi="PT Astra Serif" w:cs="Calibri"/>
                <w:sz w:val="24"/>
                <w:szCs w:val="24"/>
                <w:lang w:eastAsia="ru-RU"/>
              </w:rPr>
              <w:t>Перечисление денежных средств осуществляется Департаментом по реквизитам победителей Конкурса. Перечисление денежной премии осуществляется в течение 1 месяца со дня подведения итогов Конкурса.</w:t>
            </w:r>
          </w:p>
        </w:tc>
      </w:tr>
    </w:tbl>
    <w:p w:rsidR="00255607" w:rsidRPr="008F203F" w:rsidRDefault="00255607"/>
    <w:sectPr w:rsidR="00255607" w:rsidRPr="008F203F" w:rsidSect="008F203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64FF"/>
    <w:multiLevelType w:val="multilevel"/>
    <w:tmpl w:val="941C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C46BD"/>
    <w:multiLevelType w:val="multilevel"/>
    <w:tmpl w:val="1EFE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D6283"/>
    <w:multiLevelType w:val="multilevel"/>
    <w:tmpl w:val="0A7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F5CAE"/>
    <w:multiLevelType w:val="multilevel"/>
    <w:tmpl w:val="75C4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54CB4"/>
    <w:multiLevelType w:val="multilevel"/>
    <w:tmpl w:val="9C6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95347"/>
    <w:multiLevelType w:val="multilevel"/>
    <w:tmpl w:val="431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281"/>
    <w:multiLevelType w:val="multilevel"/>
    <w:tmpl w:val="8BACC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F4D60"/>
    <w:multiLevelType w:val="multilevel"/>
    <w:tmpl w:val="3DE6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9697B"/>
    <w:multiLevelType w:val="multilevel"/>
    <w:tmpl w:val="A5D46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AF41A1"/>
    <w:multiLevelType w:val="multilevel"/>
    <w:tmpl w:val="E056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1435A"/>
    <w:multiLevelType w:val="multilevel"/>
    <w:tmpl w:val="4B88F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B953F4"/>
    <w:multiLevelType w:val="multilevel"/>
    <w:tmpl w:val="E0001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0"/>
  </w:num>
  <w:num w:numId="4">
    <w:abstractNumId w:val="7"/>
  </w:num>
  <w:num w:numId="5">
    <w:abstractNumId w:val="5"/>
  </w:num>
  <w:num w:numId="6">
    <w:abstractNumId w:val="10"/>
  </w:num>
  <w:num w:numId="7">
    <w:abstractNumId w:val="9"/>
  </w:num>
  <w:num w:numId="8">
    <w:abstractNumId w:val="3"/>
  </w:num>
  <w:num w:numId="9">
    <w:abstractNumId w:val="2"/>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B8"/>
    <w:rsid w:val="000B4A05"/>
    <w:rsid w:val="00117B92"/>
    <w:rsid w:val="00157659"/>
    <w:rsid w:val="00255607"/>
    <w:rsid w:val="00360CB8"/>
    <w:rsid w:val="00395870"/>
    <w:rsid w:val="006868D1"/>
    <w:rsid w:val="00834FB6"/>
    <w:rsid w:val="008564CE"/>
    <w:rsid w:val="0088514E"/>
    <w:rsid w:val="008B12F3"/>
    <w:rsid w:val="008B1ADD"/>
    <w:rsid w:val="008F203F"/>
    <w:rsid w:val="00A07286"/>
    <w:rsid w:val="00A634B6"/>
    <w:rsid w:val="00AB153E"/>
    <w:rsid w:val="00AC5461"/>
    <w:rsid w:val="00BE6C84"/>
    <w:rsid w:val="00BF593E"/>
    <w:rsid w:val="00C866D1"/>
    <w:rsid w:val="00CA64CB"/>
    <w:rsid w:val="00CA7D07"/>
    <w:rsid w:val="00DF6C55"/>
    <w:rsid w:val="00E376DC"/>
    <w:rsid w:val="00FF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72EF7-3D7D-4049-ACF5-2B1368FC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03F"/>
    <w:rPr>
      <w:b/>
      <w:bCs/>
    </w:rPr>
  </w:style>
  <w:style w:type="character" w:customStyle="1" w:styleId="fontstyle01">
    <w:name w:val="fontstyle01"/>
    <w:basedOn w:val="a0"/>
    <w:rsid w:val="008F203F"/>
    <w:rPr>
      <w:rFonts w:ascii="PT Astra Serif" w:hAnsi="PT Astra Serif" w:hint="default"/>
      <w:b w:val="0"/>
      <w:bCs w:val="0"/>
      <w:i w:val="0"/>
      <w:iCs w:val="0"/>
      <w:color w:val="000000"/>
      <w:sz w:val="26"/>
      <w:szCs w:val="26"/>
    </w:rPr>
  </w:style>
  <w:style w:type="character" w:styleId="a5">
    <w:name w:val="Hyperlink"/>
    <w:basedOn w:val="a0"/>
    <w:uiPriority w:val="99"/>
    <w:unhideWhenUsed/>
    <w:rsid w:val="008F2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167209">
      <w:bodyDiv w:val="1"/>
      <w:marLeft w:val="0"/>
      <w:marRight w:val="0"/>
      <w:marTop w:val="0"/>
      <w:marBottom w:val="0"/>
      <w:divBdr>
        <w:top w:val="none" w:sz="0" w:space="0" w:color="auto"/>
        <w:left w:val="none" w:sz="0" w:space="0" w:color="auto"/>
        <w:bottom w:val="none" w:sz="0" w:space="0" w:color="auto"/>
        <w:right w:val="none" w:sz="0" w:space="0" w:color="auto"/>
      </w:divBdr>
    </w:div>
    <w:div w:id="17190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sanovang@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Геннадьевна Иксанова</dc:creator>
  <cp:lastModifiedBy>Елена Демина</cp:lastModifiedBy>
  <cp:revision>2</cp:revision>
  <dcterms:created xsi:type="dcterms:W3CDTF">2024-10-15T02:04:00Z</dcterms:created>
  <dcterms:modified xsi:type="dcterms:W3CDTF">2024-10-15T02:04:00Z</dcterms:modified>
</cp:coreProperties>
</file>