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1F" w:rsidRPr="00E8041F" w:rsidRDefault="00E8041F" w:rsidP="008D7C72">
      <w:pPr>
        <w:spacing w:after="200"/>
        <w:ind w:firstLine="0"/>
        <w:jc w:val="left"/>
        <w:rPr>
          <w:rFonts w:ascii="Calibri" w:eastAsia="Calibri" w:hAnsi="Calibri" w:cs="Times New Roman"/>
          <w:sz w:val="22"/>
        </w:rPr>
      </w:pPr>
      <w:r w:rsidRPr="00E8041F">
        <w:rPr>
          <w:rFonts w:ascii="Calibri" w:eastAsia="Calibri" w:hAnsi="Calibri" w:cs="Times New Roman"/>
          <w:noProof/>
          <w:sz w:val="22"/>
          <w:lang w:eastAsia="ru-RU"/>
        </w:rPr>
        <w:drawing>
          <wp:anchor distT="0" distB="0" distL="0" distR="0" simplePos="0" relativeHeight="251659264" behindDoc="0" locked="0" layoutInCell="1" allowOverlap="1" wp14:anchorId="15E6880A" wp14:editId="47FDB3D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08273" cy="828000"/>
            <wp:effectExtent l="19050" t="19050" r="15875" b="1079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73" cy="82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41F" w:rsidRPr="00E8041F" w:rsidRDefault="00E8041F" w:rsidP="008D7C72">
      <w:pPr>
        <w:spacing w:after="200"/>
        <w:ind w:firstLine="0"/>
        <w:jc w:val="left"/>
        <w:rPr>
          <w:rFonts w:ascii="Calibri" w:eastAsia="Calibri" w:hAnsi="Calibri" w:cs="Times New Roman"/>
          <w:sz w:val="22"/>
        </w:rPr>
      </w:pPr>
    </w:p>
    <w:p w:rsidR="00E8041F" w:rsidRPr="00E8041F" w:rsidRDefault="00E8041F" w:rsidP="008D7C72">
      <w:pPr>
        <w:spacing w:after="200"/>
        <w:ind w:firstLine="0"/>
        <w:jc w:val="left"/>
        <w:rPr>
          <w:rFonts w:ascii="Calibri" w:eastAsia="Calibri" w:hAnsi="Calibri" w:cs="Times New Roman"/>
          <w:sz w:val="22"/>
        </w:rPr>
      </w:pP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u w:val="single"/>
          <w:lang w:eastAsia="zh-CN"/>
        </w:rPr>
        <w:t>ИНФОРМАЦИОННОЕ ПИСЬМО</w:t>
      </w:r>
    </w:p>
    <w:p w:rsidR="00E8041F" w:rsidRPr="00E8041F" w:rsidRDefault="00E8041F" w:rsidP="008D7C72">
      <w:pPr>
        <w:suppressAutoHyphens/>
        <w:ind w:left="-540" w:firstLine="0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zh-CN"/>
        </w:rPr>
      </w:pP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МИНИСТЕРСТВО ПРОСВЕЩЕНИЯ РОССИЙСКОЙ ФЕДЕРАЦИИ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sz w:val="24"/>
          <w:szCs w:val="24"/>
          <w:lang w:eastAsia="zh-CN"/>
        </w:rPr>
        <w:t>Федеральное государственное бюджетное образовательное учреждение высшего образования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«Томский государственный педагогический университет»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(ТГПУ)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61635A" w:rsidRPr="00E8041F" w:rsidRDefault="0061635A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zh-CN"/>
        </w:rPr>
      </w:pPr>
    </w:p>
    <w:p w:rsidR="00E8041F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Уважаемые коллеги!</w:t>
      </w:r>
    </w:p>
    <w:p w:rsidR="0061635A" w:rsidRPr="00E8041F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Факультет психологии и специального образования, кафедра дефектологии ТГПУ</w:t>
      </w:r>
    </w:p>
    <w:p w:rsidR="008D7C72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 xml:space="preserve">проводит </w:t>
      </w:r>
      <w:proofErr w:type="gramStart"/>
      <w:r w:rsidR="00603EFA" w:rsidRPr="00E8041F">
        <w:rPr>
          <w:rFonts w:eastAsia="Times New Roman" w:cs="Times New Roman"/>
          <w:b/>
          <w:bCs/>
          <w:sz w:val="24"/>
          <w:szCs w:val="24"/>
          <w:lang w:eastAsia="zh-CN"/>
        </w:rPr>
        <w:t>Всероссийск</w:t>
      </w:r>
      <w:r w:rsidR="00603EFA">
        <w:rPr>
          <w:rFonts w:eastAsia="Times New Roman" w:cs="Times New Roman"/>
          <w:b/>
          <w:bCs/>
          <w:sz w:val="24"/>
          <w:szCs w:val="24"/>
          <w:lang w:eastAsia="zh-CN"/>
        </w:rPr>
        <w:t>ую</w:t>
      </w:r>
      <w:proofErr w:type="gramEnd"/>
      <w:r w:rsidR="00603EFA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r w:rsidR="00603EFA" w:rsidRPr="00E8041F">
        <w:rPr>
          <w:rFonts w:eastAsia="Times New Roman" w:cs="Times New Roman"/>
          <w:b/>
          <w:bCs/>
          <w:sz w:val="24"/>
          <w:szCs w:val="24"/>
          <w:lang w:eastAsia="zh-CN"/>
        </w:rPr>
        <w:t>(</w:t>
      </w:r>
      <w:r w:rsidR="008D7C72">
        <w:rPr>
          <w:rFonts w:eastAsia="Times New Roman" w:cs="Times New Roman"/>
          <w:b/>
          <w:bCs/>
          <w:sz w:val="24"/>
          <w:szCs w:val="24"/>
          <w:lang w:eastAsia="zh-CN"/>
        </w:rPr>
        <w:t>с международным участием)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научно-практическ</w:t>
      </w:r>
      <w:r w:rsidR="0061635A">
        <w:rPr>
          <w:rFonts w:eastAsia="Times New Roman" w:cs="Times New Roman"/>
          <w:b/>
          <w:bCs/>
          <w:sz w:val="24"/>
          <w:szCs w:val="24"/>
          <w:lang w:eastAsia="zh-CN"/>
        </w:rPr>
        <w:t xml:space="preserve">ую </w:t>
      </w: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конференци</w:t>
      </w:r>
      <w:r w:rsidR="0061635A">
        <w:rPr>
          <w:rFonts w:eastAsia="Times New Roman" w:cs="Times New Roman"/>
          <w:b/>
          <w:bCs/>
          <w:sz w:val="24"/>
          <w:szCs w:val="24"/>
          <w:lang w:eastAsia="zh-CN"/>
        </w:rPr>
        <w:t>ю</w:t>
      </w:r>
    </w:p>
    <w:p w:rsidR="0061635A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61635A" w:rsidRDefault="008D5E26" w:rsidP="008D5E26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8D5E26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«Тенденции, проблемы и перспективы развития дефектологической науки и практики в России и за рубежом</w:t>
      </w:r>
      <w:r w:rsidR="00603EFA">
        <w:rPr>
          <w:rFonts w:eastAsia="Times New Roman" w:cs="Times New Roman"/>
          <w:b/>
          <w:bCs/>
          <w:sz w:val="24"/>
          <w:szCs w:val="24"/>
          <w:lang w:eastAsia="zh-CN"/>
        </w:rPr>
        <w:t>»</w:t>
      </w:r>
    </w:p>
    <w:p w:rsidR="0061635A" w:rsidRPr="00310D65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</w:pPr>
    </w:p>
    <w:p w:rsidR="00E8041F" w:rsidRPr="00310D65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</w:pPr>
      <w:r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(</w:t>
      </w:r>
      <w:r w:rsidR="008D5E26"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16</w:t>
      </w:r>
      <w:r w:rsidR="0061635A"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 xml:space="preserve"> </w:t>
      </w:r>
      <w:r w:rsidR="00046177"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февраля 202</w:t>
      </w:r>
      <w:r w:rsidR="008D5E26"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3</w:t>
      </w:r>
      <w:r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года, г. Томск)</w:t>
      </w:r>
    </w:p>
    <w:p w:rsidR="00603EFA" w:rsidRPr="00E8041F" w:rsidRDefault="00603EFA" w:rsidP="008D7C72">
      <w:pPr>
        <w:suppressAutoHyphens/>
        <w:ind w:firstLine="0"/>
        <w:jc w:val="center"/>
        <w:rPr>
          <w:rFonts w:eastAsia="Times New Roman" w:cs="Times New Roman"/>
          <w:bCs/>
          <w:sz w:val="24"/>
          <w:szCs w:val="24"/>
          <w:lang w:eastAsia="zh-CN"/>
        </w:rPr>
      </w:pPr>
    </w:p>
    <w:p w:rsidR="00E8041F" w:rsidRDefault="00E8041F" w:rsidP="000D794A">
      <w:pPr>
        <w:suppressAutoHyphens/>
        <w:rPr>
          <w:rFonts w:eastAsia="Times New Roman" w:cs="Times New Roman"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К участию в Конференции приглашаются</w:t>
      </w:r>
      <w:r w:rsidRPr="00E8041F">
        <w:rPr>
          <w:rFonts w:eastAsia="Times New Roman" w:cs="Times New Roman"/>
          <w:bCs/>
          <w:sz w:val="24"/>
          <w:szCs w:val="24"/>
          <w:lang w:eastAsia="zh-CN"/>
        </w:rPr>
        <w:t xml:space="preserve"> 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преподаватели организаций высшего образования и сотрудники научно-исследовательских институтов; </w:t>
      </w:r>
      <w:r w:rsidR="00986B34">
        <w:rPr>
          <w:rFonts w:eastAsia="Times New Roman" w:cs="Times New Roman"/>
          <w:bCs/>
          <w:sz w:val="24"/>
          <w:szCs w:val="24"/>
          <w:lang w:eastAsia="zh-CN"/>
        </w:rPr>
        <w:t>специалисты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 организаций образования, здравоохранения</w:t>
      </w:r>
      <w:r w:rsidR="008D7C72">
        <w:rPr>
          <w:rFonts w:eastAsia="Times New Roman" w:cs="Times New Roman"/>
          <w:bCs/>
          <w:sz w:val="24"/>
          <w:szCs w:val="24"/>
          <w:lang w:eastAsia="zh-CN"/>
        </w:rPr>
        <w:t>,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 социальной защиты, сферы частного предпринимательства; руководители, педагоги, психологи, методисты организаций общего и дополнительного образования; представители системы здравоохранения и социальной защиты, участвующие в программах реабилитации и сопровождения инвалидов и лиц с ограниченными возможностями здоровья; студенты, магистранты, аспиранты, молодые ученые, изучающие проблемы </w:t>
      </w:r>
      <w:r w:rsidR="00986B34">
        <w:rPr>
          <w:rFonts w:eastAsia="Times New Roman" w:cs="Times New Roman"/>
          <w:bCs/>
          <w:sz w:val="24"/>
          <w:szCs w:val="24"/>
          <w:lang w:eastAsia="zh-CN"/>
        </w:rPr>
        <w:t>дефектологии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 и смежных научных дисциплин.</w:t>
      </w:r>
    </w:p>
    <w:p w:rsidR="00603EFA" w:rsidRPr="00603EFA" w:rsidRDefault="00603EFA" w:rsidP="000D794A">
      <w:pPr>
        <w:suppressAutoHyphens/>
        <w:rPr>
          <w:rFonts w:eastAsia="Times New Roman" w:cs="Times New Roman"/>
          <w:bCs/>
          <w:sz w:val="24"/>
          <w:szCs w:val="24"/>
          <w:lang w:eastAsia="zh-CN"/>
        </w:rPr>
      </w:pP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Работа </w:t>
      </w:r>
      <w:r>
        <w:rPr>
          <w:rFonts w:eastAsia="Times New Roman" w:cs="Times New Roman"/>
          <w:bCs/>
          <w:sz w:val="24"/>
          <w:szCs w:val="24"/>
          <w:lang w:eastAsia="zh-CN"/>
        </w:rPr>
        <w:t xml:space="preserve">конференции 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будет проходить </w:t>
      </w:r>
      <w:r>
        <w:rPr>
          <w:rFonts w:eastAsia="Times New Roman" w:cs="Times New Roman"/>
          <w:bCs/>
          <w:sz w:val="24"/>
          <w:szCs w:val="24"/>
          <w:lang w:eastAsia="zh-CN"/>
        </w:rPr>
        <w:t>в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 очной форме</w:t>
      </w:r>
      <w:r w:rsidR="008D7C72">
        <w:rPr>
          <w:rFonts w:eastAsia="Times New Roman" w:cs="Times New Roman"/>
          <w:bCs/>
          <w:sz w:val="24"/>
          <w:szCs w:val="24"/>
          <w:lang w:eastAsia="zh-CN"/>
        </w:rPr>
        <w:t>,</w:t>
      </w:r>
      <w:r>
        <w:rPr>
          <w:rFonts w:eastAsia="Times New Roman" w:cs="Times New Roman"/>
          <w:bCs/>
          <w:sz w:val="24"/>
          <w:szCs w:val="24"/>
          <w:lang w:eastAsia="zh-CN"/>
        </w:rPr>
        <w:t xml:space="preserve"> в 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>формате видеоконференции.</w:t>
      </w:r>
    </w:p>
    <w:p w:rsidR="00603EFA" w:rsidRPr="00603EFA" w:rsidRDefault="00603EFA" w:rsidP="000D794A">
      <w:pPr>
        <w:suppressAutoHyphens/>
        <w:rPr>
          <w:rFonts w:eastAsia="Times New Roman" w:cs="Times New Roman"/>
          <w:bCs/>
          <w:sz w:val="24"/>
          <w:szCs w:val="24"/>
          <w:lang w:eastAsia="zh-CN"/>
        </w:rPr>
      </w:pPr>
      <w:r w:rsidRPr="00603EFA">
        <w:rPr>
          <w:rFonts w:eastAsia="Times New Roman" w:cs="Times New Roman"/>
          <w:bCs/>
          <w:sz w:val="24"/>
          <w:szCs w:val="24"/>
          <w:lang w:eastAsia="zh-CN"/>
        </w:rPr>
        <w:t>Формы участия</w:t>
      </w:r>
      <w:r>
        <w:rPr>
          <w:rFonts w:eastAsia="Times New Roman" w:cs="Times New Roman"/>
          <w:bCs/>
          <w:sz w:val="24"/>
          <w:szCs w:val="24"/>
          <w:lang w:eastAsia="zh-CN"/>
        </w:rPr>
        <w:t xml:space="preserve">: 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с докладом </w:t>
      </w:r>
      <w:r w:rsidR="00310D65">
        <w:rPr>
          <w:rFonts w:eastAsia="Times New Roman" w:cs="Times New Roman"/>
          <w:bCs/>
          <w:sz w:val="24"/>
          <w:szCs w:val="24"/>
          <w:lang w:eastAsia="zh-CN"/>
        </w:rPr>
        <w:t>/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>с публикацией</w:t>
      </w:r>
      <w:proofErr w:type="gramStart"/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 </w:t>
      </w:r>
      <w:r w:rsidR="00310D65">
        <w:rPr>
          <w:rFonts w:eastAsia="Times New Roman" w:cs="Times New Roman"/>
          <w:bCs/>
          <w:sz w:val="24"/>
          <w:szCs w:val="24"/>
          <w:lang w:eastAsia="zh-CN"/>
        </w:rPr>
        <w:t>.</w:t>
      </w:r>
      <w:proofErr w:type="gramEnd"/>
    </w:p>
    <w:p w:rsidR="00986B34" w:rsidRDefault="00986B34" w:rsidP="008D7C72">
      <w:pPr>
        <w:suppressAutoHyphens/>
        <w:ind w:firstLine="851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986B34" w:rsidRPr="00D342AA" w:rsidRDefault="00986B34" w:rsidP="00694EE7">
      <w:pPr>
        <w:shd w:val="clear" w:color="auto" w:fill="FFFFFF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342AA">
        <w:rPr>
          <w:rFonts w:eastAsia="Times New Roman" w:cs="Times New Roman"/>
          <w:b/>
          <w:bCs/>
          <w:sz w:val="24"/>
          <w:szCs w:val="24"/>
          <w:lang w:eastAsia="ru-RU"/>
        </w:rPr>
        <w:t>Тематика основных направлений работы конференции:</w:t>
      </w:r>
    </w:p>
    <w:p w:rsidR="00986B34" w:rsidRPr="00D342AA" w:rsidRDefault="00986B34" w:rsidP="000D794A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342AA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EC68C6" w:rsidRPr="00EC68C6">
        <w:rPr>
          <w:rFonts w:eastAsia="Times New Roman" w:cs="Times New Roman"/>
          <w:sz w:val="24"/>
          <w:szCs w:val="24"/>
          <w:lang w:eastAsia="ru-RU"/>
        </w:rPr>
        <w:t>1.</w:t>
      </w:r>
      <w:r w:rsidR="00EC68C6" w:rsidRPr="00EC68C6">
        <w:rPr>
          <w:rFonts w:eastAsia="Times New Roman" w:cs="Times New Roman"/>
          <w:sz w:val="24"/>
          <w:szCs w:val="24"/>
          <w:lang w:eastAsia="ru-RU"/>
        </w:rPr>
        <w:tab/>
        <w:t>Современные тенденции развития специального (дефектологического) образования</w:t>
      </w:r>
      <w:r w:rsidR="00EC68C6">
        <w:rPr>
          <w:rFonts w:eastAsia="Times New Roman" w:cs="Times New Roman"/>
          <w:sz w:val="24"/>
          <w:szCs w:val="24"/>
          <w:lang w:eastAsia="ru-RU"/>
        </w:rPr>
        <w:t>:</w:t>
      </w:r>
      <w:r w:rsidR="00EC68C6" w:rsidRPr="00EC68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342AA">
        <w:rPr>
          <w:rFonts w:eastAsia="Times New Roman" w:cs="Times New Roman"/>
          <w:sz w:val="24"/>
          <w:szCs w:val="24"/>
          <w:lang w:eastAsia="ru-RU"/>
        </w:rPr>
        <w:t>дифференциальная диагностика, коррекция и профилактика нарушений у лиц с ограниченными возможностями здоровья</w:t>
      </w:r>
      <w:r w:rsidR="00EC68C6">
        <w:rPr>
          <w:rFonts w:eastAsia="Times New Roman" w:cs="Times New Roman"/>
          <w:sz w:val="24"/>
          <w:szCs w:val="24"/>
          <w:lang w:eastAsia="ru-RU"/>
        </w:rPr>
        <w:t>, специфика социализации</w:t>
      </w:r>
      <w:r w:rsidRPr="00D342AA">
        <w:rPr>
          <w:rFonts w:eastAsia="Times New Roman" w:cs="Times New Roman"/>
          <w:sz w:val="24"/>
          <w:szCs w:val="24"/>
          <w:lang w:eastAsia="ru-RU"/>
        </w:rPr>
        <w:t>;</w:t>
      </w:r>
      <w:r w:rsidR="00EC68C6" w:rsidRPr="00EC68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68C6" w:rsidRPr="00D342AA">
        <w:rPr>
          <w:rFonts w:eastAsia="Times New Roman" w:cs="Times New Roman"/>
          <w:sz w:val="24"/>
          <w:szCs w:val="24"/>
          <w:lang w:eastAsia="ru-RU"/>
        </w:rPr>
        <w:t>вариативные методики и технологии коррекционного воздействия</w:t>
      </w:r>
      <w:r w:rsidR="00EC68C6">
        <w:rPr>
          <w:rFonts w:eastAsia="Times New Roman" w:cs="Times New Roman"/>
          <w:sz w:val="24"/>
          <w:szCs w:val="24"/>
          <w:lang w:eastAsia="ru-RU"/>
        </w:rPr>
        <w:t>.</w:t>
      </w:r>
    </w:p>
    <w:p w:rsidR="00986B34" w:rsidRPr="00D342AA" w:rsidRDefault="00EC68C6" w:rsidP="000D794A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EC68C6">
        <w:rPr>
          <w:rFonts w:eastAsia="Times New Roman" w:cs="Times New Roman"/>
          <w:sz w:val="24"/>
          <w:szCs w:val="24"/>
          <w:lang w:eastAsia="ru-RU"/>
        </w:rPr>
        <w:t>2.</w:t>
      </w:r>
      <w:r w:rsidRPr="00EC68C6">
        <w:rPr>
          <w:rFonts w:eastAsia="Times New Roman" w:cs="Times New Roman"/>
          <w:sz w:val="24"/>
          <w:szCs w:val="24"/>
          <w:lang w:eastAsia="ru-RU"/>
        </w:rPr>
        <w:tab/>
        <w:t>Методы профилактики и коррекции речевых нарушений у детей дошкольного и младшего школьного возраста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Pr="00EC68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 xml:space="preserve">междисциплинарная проблематика исследований в области </w:t>
      </w:r>
      <w:r>
        <w:rPr>
          <w:rFonts w:eastAsia="Times New Roman" w:cs="Times New Roman"/>
          <w:sz w:val="24"/>
          <w:szCs w:val="24"/>
          <w:lang w:eastAsia="ru-RU"/>
        </w:rPr>
        <w:t>логопедии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>;</w:t>
      </w:r>
      <w:r>
        <w:rPr>
          <w:rFonts w:eastAsia="Times New Roman" w:cs="Times New Roman"/>
          <w:sz w:val="24"/>
          <w:szCs w:val="24"/>
          <w:lang w:eastAsia="ru-RU"/>
        </w:rPr>
        <w:t xml:space="preserve"> профила</w:t>
      </w:r>
      <w:r w:rsidR="00CE049C">
        <w:rPr>
          <w:rFonts w:eastAsia="Times New Roman" w:cs="Times New Roman"/>
          <w:sz w:val="24"/>
          <w:szCs w:val="24"/>
          <w:lang w:eastAsia="ru-RU"/>
        </w:rPr>
        <w:t>ктика нарушений письменной речи;</w:t>
      </w:r>
      <w:r>
        <w:rPr>
          <w:rFonts w:eastAsia="Times New Roman" w:cs="Times New Roman"/>
          <w:sz w:val="24"/>
          <w:szCs w:val="24"/>
          <w:lang w:eastAsia="ru-RU"/>
        </w:rPr>
        <w:t xml:space="preserve"> системные нарушения речи.</w:t>
      </w:r>
    </w:p>
    <w:p w:rsidR="00986B34" w:rsidRDefault="00EC68C6" w:rsidP="001909B9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EC68C6">
        <w:rPr>
          <w:rFonts w:eastAsia="Times New Roman" w:cs="Times New Roman"/>
          <w:sz w:val="24"/>
          <w:szCs w:val="24"/>
          <w:lang w:eastAsia="ru-RU"/>
        </w:rPr>
        <w:t>3.</w:t>
      </w:r>
      <w:r w:rsidRPr="00EC68C6"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EC68C6">
        <w:rPr>
          <w:rFonts w:eastAsia="Times New Roman" w:cs="Times New Roman"/>
          <w:sz w:val="24"/>
          <w:szCs w:val="24"/>
          <w:lang w:eastAsia="ru-RU"/>
        </w:rPr>
        <w:t xml:space="preserve">Современные подходы к решению проблем обучения и воспитания детей с </w:t>
      </w:r>
      <w:r w:rsidR="001909B9" w:rsidRPr="00EC68C6">
        <w:rPr>
          <w:rFonts w:eastAsia="Times New Roman" w:cs="Times New Roman"/>
          <w:sz w:val="24"/>
          <w:szCs w:val="24"/>
          <w:lang w:eastAsia="ru-RU"/>
        </w:rPr>
        <w:t>ОВЗ</w:t>
      </w:r>
      <w:r w:rsidR="001909B9">
        <w:rPr>
          <w:rFonts w:eastAsia="Times New Roman" w:cs="Times New Roman"/>
          <w:sz w:val="24"/>
          <w:szCs w:val="24"/>
          <w:lang w:eastAsia="ru-RU"/>
        </w:rPr>
        <w:t>:</w:t>
      </w:r>
      <w:r w:rsidR="001909B9" w:rsidRPr="00EC68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09B9" w:rsidRPr="00D342AA">
        <w:rPr>
          <w:rFonts w:eastAsia="Times New Roman" w:cs="Times New Roman"/>
          <w:sz w:val="24"/>
          <w:szCs w:val="24"/>
          <w:lang w:eastAsia="ru-RU"/>
        </w:rPr>
        <w:t>взаимодействие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 xml:space="preserve"> специалистов </w:t>
      </w:r>
      <w:r w:rsidR="008D7C72" w:rsidRPr="00D342AA">
        <w:rPr>
          <w:rFonts w:eastAsia="Times New Roman" w:cs="Times New Roman"/>
          <w:sz w:val="24"/>
          <w:szCs w:val="24"/>
          <w:lang w:eastAsia="ru-RU"/>
        </w:rPr>
        <w:t xml:space="preserve">с родителями и общественными организациями 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 xml:space="preserve">по коррекции нарушений </w:t>
      </w:r>
      <w:r w:rsidR="008D7C72">
        <w:rPr>
          <w:rFonts w:eastAsia="Times New Roman" w:cs="Times New Roman"/>
          <w:sz w:val="24"/>
          <w:szCs w:val="24"/>
          <w:lang w:eastAsia="ru-RU"/>
        </w:rPr>
        <w:t xml:space="preserve">у 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>детей с огран</w:t>
      </w:r>
      <w:r w:rsidR="00976284">
        <w:rPr>
          <w:rFonts w:eastAsia="Times New Roman" w:cs="Times New Roman"/>
          <w:sz w:val="24"/>
          <w:szCs w:val="24"/>
          <w:lang w:eastAsia="ru-RU"/>
        </w:rPr>
        <w:t>иченными возможностями здоровья;</w:t>
      </w:r>
      <w:r w:rsidR="001909B9" w:rsidRPr="001909B9">
        <w:t xml:space="preserve">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t>специфика реализации модульного принципа рабочей программы воспитания при работе с детьми с разными образовательными потребностями;</w:t>
      </w:r>
      <w:r w:rsidR="001909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t>подходы к пониманию и оцениванию результативности программы воспитания для разных категорий обучающихся;</w:t>
      </w:r>
      <w:proofErr w:type="gramEnd"/>
      <w:r w:rsidR="001909B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1909B9" w:rsidRPr="001909B9">
        <w:rPr>
          <w:rFonts w:eastAsia="Times New Roman" w:cs="Times New Roman"/>
          <w:sz w:val="24"/>
          <w:szCs w:val="24"/>
          <w:lang w:eastAsia="ru-RU"/>
        </w:rPr>
        <w:t>опыт межведомственного взаимодействия в реализации модулей рабочих программ воспитания;</w:t>
      </w:r>
      <w:r w:rsidR="001909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t>практики интеграции общего и дополнительного образования в условиях реализации воспитательной работы в начальной школе;</w:t>
      </w:r>
      <w:r w:rsidR="001909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t xml:space="preserve">практики включения в воспитательную работу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lastRenderedPageBreak/>
        <w:t>школы детей, находящихся на длительном лечении и обучающихся «на дому»; взаимодействие с родительскими и общественными сообществами в модулях воспитательной работы в рамках адаптированных основных образовательных программ</w:t>
      </w:r>
      <w:r w:rsidR="001909B9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:rsidR="00862FC2" w:rsidRPr="00862FC2" w:rsidRDefault="00862FC2" w:rsidP="00310D65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862FC2">
        <w:rPr>
          <w:rFonts w:eastAsia="Times New Roman" w:cs="Times New Roman"/>
          <w:sz w:val="24"/>
          <w:szCs w:val="24"/>
          <w:lang w:eastAsia="ru-RU"/>
        </w:rPr>
        <w:t>4.</w:t>
      </w:r>
      <w:r w:rsidRPr="00862FC2">
        <w:rPr>
          <w:rFonts w:eastAsia="Times New Roman" w:cs="Times New Roman"/>
          <w:sz w:val="24"/>
          <w:szCs w:val="24"/>
          <w:lang w:eastAsia="ru-RU"/>
        </w:rPr>
        <w:tab/>
        <w:t>Наставничество в области организации ППС детей с ОВЗ с использованием элементов цифровой образовательной</w:t>
      </w:r>
      <w:r w:rsidR="00976284">
        <w:rPr>
          <w:rFonts w:eastAsia="Times New Roman" w:cs="Times New Roman"/>
          <w:sz w:val="24"/>
          <w:szCs w:val="24"/>
          <w:lang w:eastAsia="ru-RU"/>
        </w:rPr>
        <w:t xml:space="preserve"> среды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862FC2">
        <w:rPr>
          <w:rFonts w:eastAsia="Times New Roman" w:cs="Times New Roman"/>
          <w:sz w:val="24"/>
          <w:szCs w:val="24"/>
          <w:lang w:eastAsia="ru-RU"/>
        </w:rPr>
        <w:t>Условия и ресурсы для внедрения и реализации системы (целевой модели) наставничества педагогических работников в образовательной организации</w:t>
      </w:r>
      <w:r w:rsidR="00310D65">
        <w:rPr>
          <w:rFonts w:eastAsia="Times New Roman" w:cs="Times New Roman"/>
          <w:sz w:val="24"/>
          <w:szCs w:val="24"/>
          <w:lang w:eastAsia="ru-RU"/>
        </w:rPr>
        <w:t>;</w:t>
      </w:r>
      <w:r w:rsidR="00310D65" w:rsidRPr="00310D65">
        <w:t xml:space="preserve"> </w:t>
      </w:r>
      <w:r w:rsidR="00310D65">
        <w:rPr>
          <w:rFonts w:eastAsia="Times New Roman" w:cs="Times New Roman"/>
          <w:sz w:val="24"/>
          <w:szCs w:val="24"/>
          <w:lang w:eastAsia="ru-RU"/>
        </w:rPr>
        <w:t>с</w:t>
      </w:r>
      <w:r w:rsidR="00310D65" w:rsidRPr="00310D65">
        <w:rPr>
          <w:rFonts w:eastAsia="Times New Roman" w:cs="Times New Roman"/>
          <w:sz w:val="24"/>
          <w:szCs w:val="24"/>
          <w:lang w:eastAsia="ru-RU"/>
        </w:rPr>
        <w:t>труктурные компоненты системы (целевой модели)</w:t>
      </w:r>
      <w:r w:rsidR="00310D6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10D65" w:rsidRPr="00310D65">
        <w:rPr>
          <w:rFonts w:eastAsia="Times New Roman" w:cs="Times New Roman"/>
          <w:sz w:val="24"/>
          <w:szCs w:val="24"/>
          <w:lang w:eastAsia="ru-RU"/>
        </w:rPr>
        <w:t>наставничества педагогических работников в образовательной организации</w:t>
      </w:r>
      <w:r w:rsidR="00310D65">
        <w:rPr>
          <w:rFonts w:eastAsia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986B34" w:rsidRPr="00D342AA" w:rsidRDefault="00986B34" w:rsidP="008D7C72">
      <w:pPr>
        <w:suppressAutoHyphens/>
        <w:ind w:firstLine="851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E8041F" w:rsidRPr="00E8041F" w:rsidRDefault="00986B34" w:rsidP="00694EE7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Секции конференции</w:t>
      </w:r>
    </w:p>
    <w:p w:rsidR="008D5E26" w:rsidRPr="00EC68C6" w:rsidRDefault="008D5E26" w:rsidP="00EC68C6">
      <w:pPr>
        <w:pStyle w:val="a3"/>
        <w:numPr>
          <w:ilvl w:val="0"/>
          <w:numId w:val="1"/>
        </w:numPr>
        <w:tabs>
          <w:tab w:val="left" w:pos="993"/>
        </w:tabs>
        <w:rPr>
          <w:rFonts w:eastAsia="Calibri" w:cs="Times New Roman"/>
          <w:sz w:val="24"/>
          <w:szCs w:val="24"/>
        </w:rPr>
      </w:pPr>
      <w:r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>Современные тенденции развития специального (дефектологического) образования</w:t>
      </w:r>
      <w:r w:rsidR="00603EFA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 xml:space="preserve"> (</w:t>
      </w:r>
      <w:r w:rsidR="00046177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>спикер</w:t>
      </w:r>
      <w:r w:rsidR="00603EFA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>ы</w:t>
      </w:r>
      <w:r w:rsidR="005A2A77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>:</w:t>
      </w:r>
      <w:r w:rsidR="00046177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 xml:space="preserve"> </w:t>
      </w:r>
      <w:proofErr w:type="spellStart"/>
      <w:r w:rsidR="005A2A77"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>к.п.н</w:t>
      </w:r>
      <w:proofErr w:type="spellEnd"/>
      <w:r w:rsidR="005A2A77"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>.</w:t>
      </w:r>
      <w:r w:rsidR="00694EE7"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 xml:space="preserve">доцент </w:t>
      </w:r>
      <w:proofErr w:type="spellStart"/>
      <w:r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>Мёдова</w:t>
      </w:r>
      <w:proofErr w:type="spellEnd"/>
      <w:r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 xml:space="preserve"> Н.А.</w:t>
      </w:r>
      <w:r w:rsidR="00986B34"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>к</w:t>
      </w:r>
      <w:proofErr w:type="gramStart"/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>.п</w:t>
      </w:r>
      <w:proofErr w:type="gramEnd"/>
      <w:r w:rsidR="00694EE7" w:rsidRPr="00EC68C6">
        <w:rPr>
          <w:rFonts w:eastAsia="Times New Roman" w:cs="Times New Roman"/>
          <w:bCs/>
          <w:sz w:val="24"/>
          <w:szCs w:val="24"/>
          <w:lang w:eastAsia="zh-CN"/>
        </w:rPr>
        <w:t>сих</w:t>
      </w:r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>.н</w:t>
      </w:r>
      <w:proofErr w:type="spellEnd"/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>Дергачёрва</w:t>
      </w:r>
      <w:proofErr w:type="spellEnd"/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 xml:space="preserve"> Е.В</w:t>
      </w:r>
      <w:r w:rsidRPr="00EC68C6">
        <w:rPr>
          <w:rFonts w:eastAsia="Times New Roman" w:cs="Times New Roman"/>
          <w:bCs/>
          <w:sz w:val="24"/>
          <w:szCs w:val="24"/>
          <w:lang w:eastAsia="zh-CN"/>
        </w:rPr>
        <w:t>.</w:t>
      </w:r>
      <w:r w:rsidR="00EC68C6" w:rsidRPr="00EC68C6">
        <w:rPr>
          <w:rFonts w:eastAsia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="00EC68C6" w:rsidRPr="00EC68C6">
        <w:rPr>
          <w:rFonts w:eastAsia="Times New Roman" w:cs="Times New Roman"/>
          <w:bCs/>
          <w:sz w:val="24"/>
          <w:szCs w:val="24"/>
          <w:lang w:eastAsia="zh-CN"/>
        </w:rPr>
        <w:t>старш</w:t>
      </w:r>
      <w:proofErr w:type="spellEnd"/>
      <w:r w:rsidR="00EC68C6">
        <w:rPr>
          <w:rFonts w:eastAsia="Times New Roman" w:cs="Times New Roman"/>
          <w:bCs/>
          <w:sz w:val="24"/>
          <w:szCs w:val="24"/>
          <w:lang w:eastAsia="zh-CN"/>
        </w:rPr>
        <w:t>.</w:t>
      </w:r>
      <w:r w:rsidR="00EC68C6" w:rsidRPr="00EC68C6">
        <w:rPr>
          <w:rFonts w:eastAsia="Times New Roman" w:cs="Times New Roman"/>
          <w:bCs/>
          <w:sz w:val="24"/>
          <w:szCs w:val="24"/>
          <w:lang w:eastAsia="zh-CN"/>
        </w:rPr>
        <w:t xml:space="preserve"> преподаватель Филимонова Е.А.</w:t>
      </w:r>
      <w:r w:rsidRPr="00EC68C6">
        <w:rPr>
          <w:rFonts w:eastAsia="Times New Roman" w:cs="Times New Roman"/>
          <w:bCs/>
          <w:sz w:val="24"/>
          <w:szCs w:val="24"/>
          <w:lang w:eastAsia="zh-CN"/>
        </w:rPr>
        <w:t>)</w:t>
      </w:r>
    </w:p>
    <w:p w:rsidR="00603EFA" w:rsidRPr="00EC68C6" w:rsidRDefault="008D5E26" w:rsidP="00EC68C6">
      <w:pPr>
        <w:pStyle w:val="a3"/>
        <w:numPr>
          <w:ilvl w:val="0"/>
          <w:numId w:val="1"/>
        </w:numPr>
        <w:tabs>
          <w:tab w:val="left" w:pos="993"/>
        </w:tabs>
        <w:rPr>
          <w:rFonts w:eastAsia="Calibri" w:cs="Times New Roman"/>
          <w:sz w:val="24"/>
          <w:szCs w:val="24"/>
        </w:rPr>
      </w:pPr>
      <w:r w:rsidRPr="00EC68C6">
        <w:rPr>
          <w:rFonts w:eastAsia="Calibri" w:cs="Times New Roman"/>
          <w:sz w:val="24"/>
          <w:szCs w:val="24"/>
          <w:shd w:val="clear" w:color="auto" w:fill="FFFFFF"/>
        </w:rPr>
        <w:t xml:space="preserve">Методы профилактики и коррекции речевых нарушений у детей дошкольного и младшего школьного возраста </w:t>
      </w:r>
      <w:r w:rsidR="005A2A77" w:rsidRPr="00EC68C6">
        <w:rPr>
          <w:rFonts w:eastAsia="Calibri" w:cs="Times New Roman"/>
          <w:sz w:val="24"/>
          <w:szCs w:val="24"/>
          <w:shd w:val="clear" w:color="auto" w:fill="FFFFFF"/>
        </w:rPr>
        <w:t>(спикер</w:t>
      </w:r>
      <w:r w:rsidR="00986B34" w:rsidRPr="00EC68C6">
        <w:rPr>
          <w:rFonts w:eastAsia="Calibri" w:cs="Times New Roman"/>
          <w:sz w:val="24"/>
          <w:szCs w:val="24"/>
          <w:shd w:val="clear" w:color="auto" w:fill="FFFFFF"/>
        </w:rPr>
        <w:t>ы:</w:t>
      </w:r>
      <w:r w:rsidR="005A2A77" w:rsidRPr="00EC68C6">
        <w:t xml:space="preserve"> </w:t>
      </w:r>
      <w:proofErr w:type="spellStart"/>
      <w:r w:rsidR="005A2A77" w:rsidRPr="00EC68C6">
        <w:rPr>
          <w:rFonts w:eastAsia="Calibri" w:cs="Times New Roman"/>
          <w:sz w:val="24"/>
          <w:szCs w:val="24"/>
          <w:shd w:val="clear" w:color="auto" w:fill="FFFFFF"/>
        </w:rPr>
        <w:t>к.п.н</w:t>
      </w:r>
      <w:proofErr w:type="spellEnd"/>
      <w:r w:rsidR="005A2A77" w:rsidRPr="00EC68C6">
        <w:rPr>
          <w:rFonts w:eastAsia="Calibri" w:cs="Times New Roman"/>
          <w:sz w:val="24"/>
          <w:szCs w:val="24"/>
          <w:shd w:val="clear" w:color="auto" w:fill="FFFFFF"/>
        </w:rPr>
        <w:t>.</w:t>
      </w:r>
      <w:r w:rsidRPr="00EC68C6">
        <w:rPr>
          <w:rFonts w:eastAsia="Calibri" w:cs="Times New Roman"/>
          <w:sz w:val="24"/>
          <w:szCs w:val="24"/>
          <w:shd w:val="clear" w:color="auto" w:fill="FFFFFF"/>
        </w:rPr>
        <w:t xml:space="preserve"> Сергеева А.И. старший </w:t>
      </w:r>
      <w:r w:rsidR="00EC68C6" w:rsidRPr="00EC68C6">
        <w:rPr>
          <w:rFonts w:eastAsia="Calibri" w:cs="Times New Roman"/>
          <w:sz w:val="24"/>
          <w:szCs w:val="24"/>
          <w:shd w:val="clear" w:color="auto" w:fill="FFFFFF"/>
        </w:rPr>
        <w:t>преподаватель Токарева</w:t>
      </w:r>
      <w:r w:rsidRPr="00EC68C6">
        <w:rPr>
          <w:rFonts w:eastAsia="Calibri" w:cs="Times New Roman"/>
          <w:sz w:val="24"/>
          <w:szCs w:val="24"/>
          <w:shd w:val="clear" w:color="auto" w:fill="FFFFFF"/>
        </w:rPr>
        <w:t xml:space="preserve"> Т.А.</w:t>
      </w:r>
      <w:r w:rsidR="00EC68C6" w:rsidRPr="00EC68C6">
        <w:rPr>
          <w:rFonts w:eastAsia="Calibri" w:cs="Times New Roman"/>
          <w:sz w:val="24"/>
          <w:szCs w:val="24"/>
          <w:shd w:val="clear" w:color="auto" w:fill="FFFFFF"/>
        </w:rPr>
        <w:t xml:space="preserve"> преподаватель Князева Е.А.</w:t>
      </w:r>
      <w:r w:rsidRPr="00EC68C6">
        <w:rPr>
          <w:rFonts w:eastAsia="Calibri" w:cs="Times New Roman"/>
          <w:sz w:val="24"/>
          <w:szCs w:val="24"/>
          <w:shd w:val="clear" w:color="auto" w:fill="FFFFFF"/>
        </w:rPr>
        <w:t>)</w:t>
      </w:r>
    </w:p>
    <w:p w:rsidR="008D5E26" w:rsidRPr="00EC68C6" w:rsidRDefault="008D5E26" w:rsidP="00EC68C6">
      <w:pPr>
        <w:numPr>
          <w:ilvl w:val="0"/>
          <w:numId w:val="1"/>
        </w:numPr>
        <w:tabs>
          <w:tab w:val="left" w:pos="993"/>
        </w:tabs>
        <w:contextualSpacing/>
        <w:rPr>
          <w:rFonts w:eastAsia="Calibri" w:cs="Times New Roman"/>
          <w:sz w:val="24"/>
          <w:szCs w:val="24"/>
        </w:rPr>
      </w:pPr>
      <w:r w:rsidRPr="00EC68C6">
        <w:rPr>
          <w:rFonts w:eastAsia="Calibri" w:cs="Times New Roman"/>
          <w:sz w:val="24"/>
          <w:szCs w:val="24"/>
        </w:rPr>
        <w:t xml:space="preserve">Современные подходы к решению проблем обучения и воспитания детей с ОВЗ. (спикеры </w:t>
      </w:r>
      <w:proofErr w:type="spellStart"/>
      <w:r w:rsidRPr="00EC68C6">
        <w:rPr>
          <w:rFonts w:eastAsia="Calibri" w:cs="Times New Roman"/>
          <w:sz w:val="24"/>
          <w:szCs w:val="24"/>
        </w:rPr>
        <w:t>к.п.н</w:t>
      </w:r>
      <w:proofErr w:type="spellEnd"/>
      <w:r w:rsidRPr="00EC68C6">
        <w:rPr>
          <w:rFonts w:eastAsia="Calibri" w:cs="Times New Roman"/>
          <w:sz w:val="24"/>
          <w:szCs w:val="24"/>
        </w:rPr>
        <w:t xml:space="preserve">., </w:t>
      </w:r>
      <w:proofErr w:type="spellStart"/>
      <w:r w:rsidRPr="00EC68C6">
        <w:rPr>
          <w:rFonts w:eastAsia="Calibri" w:cs="Times New Roman"/>
          <w:sz w:val="24"/>
          <w:szCs w:val="24"/>
        </w:rPr>
        <w:t>Обносова</w:t>
      </w:r>
      <w:proofErr w:type="spellEnd"/>
      <w:r w:rsidRPr="00EC68C6">
        <w:rPr>
          <w:rFonts w:eastAsia="Calibri" w:cs="Times New Roman"/>
          <w:sz w:val="24"/>
          <w:szCs w:val="24"/>
        </w:rPr>
        <w:t xml:space="preserve"> Г.П.,  </w:t>
      </w:r>
      <w:proofErr w:type="spellStart"/>
      <w:r w:rsidRPr="00EC68C6">
        <w:rPr>
          <w:rFonts w:eastAsia="Calibri" w:cs="Times New Roman"/>
          <w:sz w:val="24"/>
          <w:szCs w:val="24"/>
        </w:rPr>
        <w:t>к.п.н</w:t>
      </w:r>
      <w:proofErr w:type="spellEnd"/>
      <w:r w:rsidRPr="00EC68C6">
        <w:rPr>
          <w:rFonts w:eastAsia="Calibri" w:cs="Times New Roman"/>
          <w:sz w:val="24"/>
          <w:szCs w:val="24"/>
        </w:rPr>
        <w:t>. Кузнецова Т.В. старший преподаватель Шляпников С.Е.)</w:t>
      </w:r>
    </w:p>
    <w:p w:rsidR="008D5E26" w:rsidRPr="00EC68C6" w:rsidRDefault="008D5E26" w:rsidP="008D5E26">
      <w:pPr>
        <w:pStyle w:val="a3"/>
        <w:numPr>
          <w:ilvl w:val="0"/>
          <w:numId w:val="1"/>
        </w:numPr>
        <w:tabs>
          <w:tab w:val="left" w:pos="993"/>
        </w:tabs>
        <w:rPr>
          <w:rFonts w:eastAsia="Calibri" w:cs="Times New Roman"/>
          <w:sz w:val="24"/>
          <w:szCs w:val="24"/>
        </w:rPr>
      </w:pPr>
      <w:r w:rsidRPr="00EC68C6">
        <w:rPr>
          <w:rFonts w:eastAsia="Calibri" w:cs="Times New Roman"/>
          <w:sz w:val="24"/>
          <w:szCs w:val="24"/>
        </w:rPr>
        <w:t xml:space="preserve">Наставничество в области организации ППС детей с ОВЗ с использованием элементов цифровой образовательной среды (спикеры </w:t>
      </w:r>
      <w:proofErr w:type="spellStart"/>
      <w:r w:rsidRPr="00EC68C6">
        <w:rPr>
          <w:rFonts w:eastAsia="Calibri" w:cs="Times New Roman"/>
          <w:sz w:val="24"/>
          <w:szCs w:val="24"/>
        </w:rPr>
        <w:t>к.п.н</w:t>
      </w:r>
      <w:proofErr w:type="spellEnd"/>
      <w:r w:rsidRPr="00EC68C6">
        <w:rPr>
          <w:rFonts w:eastAsia="Calibri" w:cs="Times New Roman"/>
          <w:sz w:val="24"/>
          <w:szCs w:val="24"/>
        </w:rPr>
        <w:t>. Фёдорова</w:t>
      </w:r>
      <w:proofErr w:type="gramStart"/>
      <w:r w:rsidRPr="00EC68C6">
        <w:rPr>
          <w:rFonts w:eastAsia="Calibri" w:cs="Times New Roman"/>
          <w:sz w:val="24"/>
          <w:szCs w:val="24"/>
        </w:rPr>
        <w:t xml:space="preserve"> ,</w:t>
      </w:r>
      <w:proofErr w:type="gramEnd"/>
      <w:r w:rsidRPr="00EC68C6">
        <w:rPr>
          <w:rFonts w:eastAsia="Calibri" w:cs="Times New Roman"/>
          <w:sz w:val="24"/>
          <w:szCs w:val="24"/>
        </w:rPr>
        <w:t xml:space="preserve"> мл </w:t>
      </w:r>
      <w:proofErr w:type="spellStart"/>
      <w:r w:rsidRPr="00EC68C6">
        <w:rPr>
          <w:rFonts w:eastAsia="Calibri" w:cs="Times New Roman"/>
          <w:sz w:val="24"/>
          <w:szCs w:val="24"/>
        </w:rPr>
        <w:t>н.сотрудник</w:t>
      </w:r>
      <w:proofErr w:type="spellEnd"/>
      <w:r w:rsidRPr="00EC68C6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C68C6">
        <w:rPr>
          <w:rFonts w:eastAsia="Calibri" w:cs="Times New Roman"/>
          <w:sz w:val="24"/>
          <w:szCs w:val="24"/>
        </w:rPr>
        <w:t>Смалёха</w:t>
      </w:r>
      <w:proofErr w:type="spellEnd"/>
      <w:r w:rsidRPr="00EC68C6">
        <w:rPr>
          <w:rFonts w:eastAsia="Calibri" w:cs="Times New Roman"/>
          <w:sz w:val="24"/>
          <w:szCs w:val="24"/>
        </w:rPr>
        <w:t xml:space="preserve"> Е.А.</w:t>
      </w:r>
      <w:r w:rsidR="00EC68C6" w:rsidRPr="00EC68C6">
        <w:rPr>
          <w:rFonts w:eastAsia="Calibri" w:cs="Times New Roman"/>
          <w:sz w:val="24"/>
          <w:szCs w:val="24"/>
        </w:rPr>
        <w:t>)</w:t>
      </w:r>
    </w:p>
    <w:p w:rsidR="00046177" w:rsidRPr="008D5E26" w:rsidRDefault="00E8041F" w:rsidP="008D5E26">
      <w:pPr>
        <w:tabs>
          <w:tab w:val="left" w:pos="993"/>
        </w:tabs>
        <w:ind w:firstLine="0"/>
        <w:contextualSpacing/>
        <w:rPr>
          <w:rFonts w:eastAsia="Calibri" w:cs="Times New Roman"/>
          <w:sz w:val="24"/>
          <w:szCs w:val="24"/>
        </w:rPr>
      </w:pPr>
      <w:r w:rsidRPr="008D5E26">
        <w:rPr>
          <w:rFonts w:eastAsia="Calibri" w:cs="Times New Roman"/>
          <w:sz w:val="24"/>
          <w:szCs w:val="24"/>
        </w:rPr>
        <w:t>Раб</w:t>
      </w:r>
      <w:r w:rsidR="00046177" w:rsidRPr="008D5E26">
        <w:rPr>
          <w:rFonts w:eastAsia="Calibri" w:cs="Times New Roman"/>
          <w:sz w:val="24"/>
          <w:szCs w:val="24"/>
        </w:rPr>
        <w:t>очие языки конференции русский, английский.</w:t>
      </w:r>
    </w:p>
    <w:p w:rsidR="00E8041F" w:rsidRPr="00E8041F" w:rsidRDefault="00E8041F" w:rsidP="00694EE7">
      <w:pPr>
        <w:rPr>
          <w:rFonts w:eastAsia="Calibri" w:cs="Times New Roman"/>
          <w:sz w:val="24"/>
          <w:szCs w:val="24"/>
        </w:rPr>
      </w:pPr>
      <w:r w:rsidRPr="00E8041F">
        <w:rPr>
          <w:rFonts w:eastAsia="Calibri" w:cs="Times New Roman"/>
          <w:sz w:val="24"/>
          <w:szCs w:val="24"/>
        </w:rPr>
        <w:t>Для участия в работе конференции необходимо, чтобы оргкомитет получил в электронном виде (по E-</w:t>
      </w:r>
      <w:proofErr w:type="spellStart"/>
      <w:r w:rsidRPr="00E8041F">
        <w:rPr>
          <w:rFonts w:eastAsia="Calibri" w:cs="Times New Roman"/>
          <w:sz w:val="24"/>
          <w:szCs w:val="24"/>
        </w:rPr>
        <w:t>mail</w:t>
      </w:r>
      <w:proofErr w:type="spellEnd"/>
      <w:r w:rsidRPr="00E8041F">
        <w:rPr>
          <w:rFonts w:eastAsia="Calibri" w:cs="Times New Roman"/>
          <w:sz w:val="24"/>
          <w:szCs w:val="24"/>
        </w:rPr>
        <w:t>:</w:t>
      </w:r>
      <w:r w:rsidR="00694EE7">
        <w:rPr>
          <w:rFonts w:eastAsia="Calibri" w:cs="Times New Roman"/>
          <w:sz w:val="24"/>
          <w:szCs w:val="24"/>
        </w:rPr>
        <w:t xml:space="preserve"> </w:t>
      </w:r>
      <w:r w:rsidRPr="00E8041F">
        <w:rPr>
          <w:rFonts w:eastAsia="Calibri" w:cs="Times New Roman"/>
          <w:sz w:val="24"/>
          <w:szCs w:val="24"/>
          <w:lang w:val="en-US"/>
        </w:rPr>
        <w:t>kd</w:t>
      </w:r>
      <w:r w:rsidRPr="00E8041F">
        <w:rPr>
          <w:rFonts w:eastAsia="Calibri" w:cs="Times New Roman"/>
          <w:sz w:val="24"/>
          <w:szCs w:val="24"/>
        </w:rPr>
        <w:t>@</w:t>
      </w:r>
      <w:r w:rsidRPr="00E8041F">
        <w:rPr>
          <w:rFonts w:eastAsia="Calibri" w:cs="Times New Roman"/>
          <w:sz w:val="24"/>
          <w:szCs w:val="24"/>
          <w:lang w:val="en-US"/>
        </w:rPr>
        <w:t>tspu</w:t>
      </w:r>
      <w:r w:rsidRPr="00E8041F">
        <w:rPr>
          <w:rFonts w:eastAsia="Calibri" w:cs="Times New Roman"/>
          <w:sz w:val="24"/>
          <w:szCs w:val="24"/>
        </w:rPr>
        <w:t>.</w:t>
      </w:r>
      <w:r w:rsidRPr="00E8041F">
        <w:rPr>
          <w:rFonts w:eastAsia="Calibri" w:cs="Times New Roman"/>
          <w:sz w:val="24"/>
          <w:szCs w:val="24"/>
          <w:lang w:val="en-US"/>
        </w:rPr>
        <w:t>edu</w:t>
      </w:r>
      <w:r w:rsidRPr="00E8041F">
        <w:rPr>
          <w:rFonts w:eastAsia="Calibri" w:cs="Times New Roman"/>
          <w:sz w:val="24"/>
          <w:szCs w:val="24"/>
        </w:rPr>
        <w:t>.</w:t>
      </w:r>
      <w:r w:rsidRPr="00E8041F">
        <w:rPr>
          <w:rFonts w:eastAsia="Calibri" w:cs="Times New Roman"/>
          <w:sz w:val="24"/>
          <w:szCs w:val="24"/>
          <w:lang w:val="en-US"/>
        </w:rPr>
        <w:t>ru</w:t>
      </w:r>
      <w:r w:rsidR="00694EE7">
        <w:rPr>
          <w:rFonts w:eastAsia="Calibri" w:cs="Times New Roman"/>
          <w:sz w:val="24"/>
          <w:szCs w:val="24"/>
        </w:rPr>
        <w:t>).</w:t>
      </w:r>
    </w:p>
    <w:p w:rsidR="00E8041F" w:rsidRPr="00E8041F" w:rsidRDefault="00E8041F" w:rsidP="008D7C72">
      <w:pPr>
        <w:ind w:firstLine="851"/>
        <w:rPr>
          <w:rFonts w:eastAsia="Calibri" w:cs="Times New Roman"/>
          <w:sz w:val="24"/>
          <w:szCs w:val="24"/>
        </w:rPr>
      </w:pPr>
    </w:p>
    <w:p w:rsidR="00E8041F" w:rsidRPr="00E8041F" w:rsidRDefault="00E8041F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Форма заявки на участие в конференции: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6210"/>
        <w:gridCol w:w="2552"/>
      </w:tblGrid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Фамилия, имя, отчество (полностью) участника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Тема доклада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Место работы (учебы),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val="en-US"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Контактный телефон,</w:t>
            </w:r>
            <w:r w:rsidRPr="00E8041F">
              <w:rPr>
                <w:rFonts w:eastAsia="Times New Roman" w:cs="Times New Roman"/>
                <w:bCs/>
                <w:sz w:val="22"/>
                <w:szCs w:val="21"/>
                <w:lang w:val="en-US" w:eastAsia="zh-CN"/>
              </w:rPr>
              <w:t xml:space="preserve"> e</w:t>
            </w: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-</w:t>
            </w:r>
            <w:r w:rsidRPr="00E8041F">
              <w:rPr>
                <w:rFonts w:eastAsia="Times New Roman" w:cs="Times New Roman"/>
                <w:bCs/>
                <w:sz w:val="22"/>
                <w:szCs w:val="21"/>
                <w:lang w:val="en-US" w:eastAsia="zh-CN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Ученая степень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6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Ученое звание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7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Домашний адрес с указанием почтового индекса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8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 xml:space="preserve">Форма участия (доклад, комментированная презентация, </w:t>
            </w:r>
            <w:proofErr w:type="spellStart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>супервизия</w:t>
            </w:r>
            <w:proofErr w:type="spellEnd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 xml:space="preserve"> </w:t>
            </w:r>
            <w:proofErr w:type="spellStart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>видеозанятия</w:t>
            </w:r>
            <w:proofErr w:type="spellEnd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>, публикация без доклада)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LineNumbers/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szCs w:val="21"/>
                <w:lang w:eastAsia="zh-CN"/>
              </w:rPr>
            </w:pPr>
          </w:p>
        </w:tc>
      </w:tr>
    </w:tbl>
    <w:p w:rsidR="003B41B2" w:rsidRDefault="003B41B2" w:rsidP="008D7C72">
      <w:pPr>
        <w:suppressAutoHyphens/>
        <w:ind w:firstLine="0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Pr="003B41B2" w:rsidRDefault="003B41B2" w:rsidP="00694EE7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Условия участия в </w:t>
      </w:r>
      <w:r w:rsidR="0004602A">
        <w:rPr>
          <w:rFonts w:eastAsia="Times New Roman" w:cs="Times New Roman"/>
          <w:b/>
          <w:sz w:val="24"/>
          <w:szCs w:val="24"/>
          <w:lang w:eastAsia="ar-SA"/>
        </w:rPr>
        <w:t>конференции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: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До </w:t>
      </w:r>
      <w:r w:rsidR="00EC68C6" w:rsidRPr="00310D65">
        <w:rPr>
          <w:rFonts w:eastAsia="Times New Roman" w:cs="Times New Roman"/>
          <w:b/>
          <w:sz w:val="24"/>
          <w:szCs w:val="24"/>
          <w:lang w:eastAsia="ar-SA"/>
        </w:rPr>
        <w:t>01</w:t>
      </w:r>
      <w:r w:rsidR="00096376"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310D65">
        <w:rPr>
          <w:rFonts w:eastAsia="Times New Roman" w:cs="Times New Roman"/>
          <w:b/>
          <w:sz w:val="24"/>
          <w:szCs w:val="24"/>
          <w:lang w:eastAsia="ar-SA"/>
        </w:rPr>
        <w:t>февраля 202</w:t>
      </w:r>
      <w:r w:rsidR="00EC68C6" w:rsidRPr="00310D65">
        <w:rPr>
          <w:rFonts w:eastAsia="Times New Roman" w:cs="Times New Roman"/>
          <w:b/>
          <w:sz w:val="24"/>
          <w:szCs w:val="24"/>
          <w:lang w:eastAsia="ar-SA"/>
        </w:rPr>
        <w:t>3</w:t>
      </w:r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 года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выслать заявку с тезисами доклада.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EC68C6" w:rsidRDefault="003B41B2" w:rsidP="00694EE7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Участники, выбравшие опцию публикации, прикрепляют </w:t>
      </w:r>
      <w:r>
        <w:rPr>
          <w:rFonts w:eastAsia="Times New Roman" w:cs="Times New Roman"/>
          <w:sz w:val="24"/>
          <w:szCs w:val="24"/>
          <w:lang w:eastAsia="ar-SA"/>
        </w:rPr>
        <w:t xml:space="preserve">к </w:t>
      </w:r>
      <w:r w:rsidR="00AF049B">
        <w:rPr>
          <w:rFonts w:eastAsia="Times New Roman" w:cs="Times New Roman"/>
          <w:sz w:val="24"/>
          <w:szCs w:val="24"/>
          <w:lang w:eastAsia="ar-SA"/>
        </w:rPr>
        <w:t xml:space="preserve">заявке </w:t>
      </w:r>
      <w:r w:rsidR="00AF049B" w:rsidRPr="003B41B2">
        <w:rPr>
          <w:rFonts w:eastAsia="Times New Roman" w:cs="Times New Roman"/>
          <w:sz w:val="24"/>
          <w:szCs w:val="24"/>
          <w:lang w:eastAsia="ar-SA"/>
        </w:rPr>
        <w:t>те</w:t>
      </w:r>
      <w:proofErr w:type="gramStart"/>
      <w:r w:rsidR="00AF049B" w:rsidRPr="003B41B2">
        <w:rPr>
          <w:rFonts w:eastAsia="Times New Roman" w:cs="Times New Roman"/>
          <w:sz w:val="24"/>
          <w:szCs w:val="24"/>
          <w:lang w:eastAsia="ar-SA"/>
        </w:rPr>
        <w:t>кст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ст</w:t>
      </w:r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>атьи, отчет системы «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Антиплагиат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>», лицензионный договор (см.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приложение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1), анкету автора произведения (см. приложение 2)</w:t>
      </w:r>
      <w:r w:rsidR="00EC68C6">
        <w:rPr>
          <w:rFonts w:eastAsia="Times New Roman" w:cs="Times New Roman"/>
          <w:sz w:val="24"/>
          <w:szCs w:val="24"/>
          <w:lang w:eastAsia="ar-SA"/>
        </w:rPr>
        <w:t>.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3B41B2" w:rsidRPr="00EC68C6" w:rsidRDefault="003B41B2" w:rsidP="00694EE7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EC68C6">
        <w:rPr>
          <w:rFonts w:eastAsia="Times New Roman" w:cs="Times New Roman"/>
          <w:b/>
          <w:i/>
          <w:sz w:val="24"/>
          <w:szCs w:val="24"/>
          <w:lang w:eastAsia="ar-SA"/>
        </w:rPr>
        <w:t xml:space="preserve">Файлы именуются по фамилии автора (авторов). </w:t>
      </w:r>
      <w:r w:rsidR="00D92678" w:rsidRPr="00EC68C6">
        <w:rPr>
          <w:rFonts w:eastAsia="Times New Roman" w:cs="Times New Roman"/>
          <w:b/>
          <w:i/>
          <w:sz w:val="24"/>
          <w:szCs w:val="24"/>
          <w:lang w:eastAsia="ar-SA"/>
        </w:rPr>
        <w:t>Например,</w:t>
      </w:r>
      <w:r w:rsidRPr="00EC68C6">
        <w:rPr>
          <w:rFonts w:eastAsia="Times New Roman" w:cs="Times New Roman"/>
          <w:b/>
          <w:i/>
          <w:sz w:val="24"/>
          <w:szCs w:val="24"/>
          <w:lang w:eastAsia="ar-SA"/>
        </w:rPr>
        <w:t xml:space="preserve"> «Иванова заявка», «Иванова статья», «Иванова анкета согласие» «Иванова договор».</w:t>
      </w:r>
    </w:p>
    <w:p w:rsidR="003B41B2" w:rsidRPr="003B41B2" w:rsidRDefault="003B41B2" w:rsidP="00694EE7">
      <w:pPr>
        <w:tabs>
          <w:tab w:val="left" w:pos="993"/>
        </w:tabs>
        <w:suppressAutoHyphens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Для обучающихся и работников ТГПУ организационный взнос для публикации материалов не предусмотрен (бесплатно). 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proofErr w:type="gramStart"/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До </w:t>
      </w:r>
      <w:r w:rsidR="00EC68C6" w:rsidRPr="00310D65">
        <w:rPr>
          <w:rFonts w:eastAsia="Times New Roman" w:cs="Times New Roman"/>
          <w:b/>
          <w:sz w:val="24"/>
          <w:szCs w:val="24"/>
          <w:lang w:eastAsia="ar-SA"/>
        </w:rPr>
        <w:t>05</w:t>
      </w:r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AF049B" w:rsidRPr="00310D65">
        <w:rPr>
          <w:rFonts w:eastAsia="Times New Roman" w:cs="Times New Roman"/>
          <w:b/>
          <w:sz w:val="24"/>
          <w:szCs w:val="24"/>
          <w:lang w:eastAsia="ar-SA"/>
        </w:rPr>
        <w:t>февраля 202</w:t>
      </w:r>
      <w:r w:rsidR="00EC68C6" w:rsidRPr="00310D65">
        <w:rPr>
          <w:rFonts w:eastAsia="Times New Roman" w:cs="Times New Roman"/>
          <w:b/>
          <w:sz w:val="24"/>
          <w:szCs w:val="24"/>
          <w:lang w:eastAsia="ar-SA"/>
        </w:rPr>
        <w:t>3</w:t>
      </w:r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 года</w:t>
      </w:r>
      <w:r w:rsidRPr="00310D65">
        <w:rPr>
          <w:rFonts w:eastAsia="Times New Roman" w:cs="Times New Roman"/>
          <w:sz w:val="24"/>
          <w:szCs w:val="24"/>
          <w:lang w:eastAsia="ar-SA"/>
        </w:rPr>
        <w:t xml:space="preserve"> на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электронный адрес оргкомитета дополнительно принимаются</w:t>
      </w:r>
      <w:r w:rsidRPr="003B41B2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статьи, оформленные по требованиям и пакет документов (отчет системы «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Антиплагиат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>», лицензионный договор, анкету автора произведения</w:t>
      </w:r>
      <w:r w:rsidR="00EC68C6">
        <w:rPr>
          <w:rFonts w:eastAsia="Times New Roman" w:cs="Times New Roman"/>
          <w:sz w:val="24"/>
          <w:szCs w:val="24"/>
          <w:lang w:eastAsia="ar-SA"/>
        </w:rPr>
        <w:t>.</w:t>
      </w:r>
      <w:proofErr w:type="gramEnd"/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Оргкомитет оставляет за собой право отбора поступивших материалов. Статья может быть отправлена авторам на доработку или отклонена как по формальным, так и по содержательным признакам. Критериями отбора материалов являются: оригинальность, соответствие направлениям работы конференции, актуальность, обоснованность. Не </w:t>
      </w:r>
      <w:r w:rsidRPr="003B41B2">
        <w:rPr>
          <w:rFonts w:eastAsia="Times New Roman" w:cs="Times New Roman"/>
          <w:sz w:val="24"/>
          <w:szCs w:val="24"/>
          <w:lang w:eastAsia="ar-SA"/>
        </w:rPr>
        <w:lastRenderedPageBreak/>
        <w:t xml:space="preserve">допускается направление в оргкомитет работ, которые были приняты к печати в других изданиях. 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Сертификат участника </w:t>
      </w:r>
      <w:r w:rsidR="0004602A">
        <w:rPr>
          <w:rFonts w:eastAsia="Times New Roman" w:cs="Times New Roman"/>
          <w:sz w:val="24"/>
          <w:szCs w:val="24"/>
          <w:lang w:eastAsia="ar-SA"/>
        </w:rPr>
        <w:t>конференции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высылается авторам в электронном виде на адрес электронной почты, указанный при регистрации</w:t>
      </w:r>
      <w:r w:rsidR="00D92678">
        <w:rPr>
          <w:rFonts w:eastAsia="Times New Roman" w:cs="Times New Roman"/>
          <w:sz w:val="24"/>
          <w:szCs w:val="24"/>
          <w:lang w:eastAsia="ar-SA"/>
        </w:rPr>
        <w:t>.</w:t>
      </w:r>
    </w:p>
    <w:p w:rsidR="003B41B2" w:rsidRPr="00EC68C6" w:rsidRDefault="00EC68C6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Выход </w:t>
      </w:r>
      <w:r>
        <w:rPr>
          <w:rFonts w:eastAsia="Times New Roman" w:cs="Times New Roman"/>
          <w:sz w:val="24"/>
          <w:szCs w:val="24"/>
          <w:lang w:eastAsia="ar-SA"/>
        </w:rPr>
        <w:t xml:space="preserve">электронного </w:t>
      </w:r>
      <w:r w:rsidR="003B41B2" w:rsidRPr="003B41B2">
        <w:rPr>
          <w:rFonts w:eastAsia="Times New Roman" w:cs="Times New Roman"/>
          <w:sz w:val="24"/>
          <w:szCs w:val="24"/>
          <w:lang w:eastAsia="ar-SA"/>
        </w:rPr>
        <w:t xml:space="preserve">сборника материалов конференции планируется </w:t>
      </w:r>
      <w:r w:rsidR="003B41B2" w:rsidRPr="00694EE7">
        <w:rPr>
          <w:rFonts w:eastAsia="Times New Roman" w:cs="Times New Roman"/>
          <w:sz w:val="24"/>
          <w:szCs w:val="24"/>
          <w:lang w:eastAsia="ar-SA"/>
        </w:rPr>
        <w:t>в июне 202</w:t>
      </w:r>
      <w:r>
        <w:rPr>
          <w:rFonts w:eastAsia="Times New Roman" w:cs="Times New Roman"/>
          <w:sz w:val="24"/>
          <w:szCs w:val="24"/>
          <w:lang w:eastAsia="ar-SA"/>
        </w:rPr>
        <w:t>3</w:t>
      </w:r>
      <w:r w:rsidR="003B41B2" w:rsidRPr="00694EE7">
        <w:rPr>
          <w:rFonts w:eastAsia="Times New Roman" w:cs="Times New Roman"/>
          <w:sz w:val="24"/>
          <w:szCs w:val="24"/>
          <w:lang w:eastAsia="ar-SA"/>
        </w:rPr>
        <w:t xml:space="preserve"> г.</w:t>
      </w:r>
      <w:r w:rsidR="003B41B2" w:rsidRPr="003B41B2">
        <w:rPr>
          <w:rFonts w:eastAsia="Times New Roman" w:cs="Times New Roman"/>
          <w:sz w:val="24"/>
          <w:szCs w:val="24"/>
          <w:lang w:eastAsia="ar-SA"/>
        </w:rPr>
        <w:t xml:space="preserve"> Сборник высылается авторам в электронном виде на адрес электронной по</w:t>
      </w:r>
      <w:r w:rsidR="00D92678">
        <w:rPr>
          <w:rFonts w:eastAsia="Times New Roman" w:cs="Times New Roman"/>
          <w:sz w:val="24"/>
          <w:szCs w:val="24"/>
          <w:lang w:eastAsia="ar-SA"/>
        </w:rPr>
        <w:t>чты, указанный при регистрации.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 xml:space="preserve">Сертификаты </w:t>
      </w:r>
      <w:r w:rsidR="00310D65" w:rsidRPr="00EC68C6">
        <w:rPr>
          <w:rFonts w:eastAsia="Times New Roman" w:cs="Times New Roman"/>
          <w:b/>
          <w:sz w:val="24"/>
          <w:szCs w:val="24"/>
          <w:lang w:eastAsia="ar-SA"/>
        </w:rPr>
        <w:t>участия оформляются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 xml:space="preserve"> только в электронном варианте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Отправляя заявку участника конференции, авторы соглашаются со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всеми изложенными условиями.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По вопросам, связанным с участием в конференции и публикацией материалов, обращаться по электронному адресу: kd@tspu.edu.ru</w:t>
      </w:r>
      <w:r>
        <w:rPr>
          <w:rFonts w:eastAsia="Times New Roman" w:cs="Times New Roman"/>
          <w:sz w:val="24"/>
          <w:szCs w:val="24"/>
          <w:lang w:eastAsia="ar-SA"/>
        </w:rPr>
        <w:t>.</w:t>
      </w:r>
    </w:p>
    <w:p w:rsidR="00603EFA" w:rsidRPr="00603EFA" w:rsidRDefault="00603EFA" w:rsidP="00D92678">
      <w:pPr>
        <w:tabs>
          <w:tab w:val="left" w:pos="284"/>
        </w:tabs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603EFA">
        <w:rPr>
          <w:rFonts w:eastAsia="Times New Roman" w:cs="Times New Roman"/>
          <w:b/>
          <w:sz w:val="24"/>
          <w:szCs w:val="24"/>
          <w:lang w:eastAsia="ar-SA"/>
        </w:rPr>
        <w:t>Условия размещения статьи:</w:t>
      </w:r>
    </w:p>
    <w:p w:rsidR="00EC68C6" w:rsidRDefault="00603EFA" w:rsidP="00EC68C6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EC68C6">
        <w:rPr>
          <w:rFonts w:eastAsia="Times New Roman" w:cs="Times New Roman"/>
          <w:sz w:val="24"/>
          <w:szCs w:val="24"/>
          <w:lang w:eastAsia="ar-SA"/>
        </w:rPr>
        <w:t xml:space="preserve">Материалы должны быть оформлены в соответствии с требованиями </w:t>
      </w:r>
      <w:r w:rsidR="00D92678" w:rsidRPr="00EC68C6">
        <w:rPr>
          <w:rFonts w:eastAsia="Times New Roman" w:cs="Times New Roman"/>
          <w:sz w:val="24"/>
          <w:szCs w:val="24"/>
          <w:lang w:eastAsia="ar-SA"/>
        </w:rPr>
        <w:br/>
      </w:r>
      <w:r w:rsidRPr="00EC68C6">
        <w:rPr>
          <w:rFonts w:eastAsia="Times New Roman" w:cs="Times New Roman"/>
          <w:sz w:val="24"/>
          <w:szCs w:val="24"/>
          <w:lang w:eastAsia="ar-SA"/>
        </w:rPr>
        <w:t>(см.</w:t>
      </w:r>
      <w:r w:rsidR="00D92678" w:rsidRPr="00EC68C6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EC68C6">
        <w:rPr>
          <w:rFonts w:eastAsia="Times New Roman" w:cs="Times New Roman"/>
          <w:sz w:val="24"/>
          <w:szCs w:val="24"/>
          <w:lang w:eastAsia="ar-SA"/>
        </w:rPr>
        <w:t>приложение</w:t>
      </w:r>
      <w:r w:rsidR="00D92678" w:rsidRPr="00EC68C6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310D65">
        <w:rPr>
          <w:rFonts w:eastAsia="Times New Roman" w:cs="Times New Roman"/>
          <w:sz w:val="24"/>
          <w:szCs w:val="24"/>
          <w:lang w:eastAsia="ar-SA"/>
        </w:rPr>
        <w:t>3</w:t>
      </w:r>
      <w:r w:rsidRPr="00EC68C6">
        <w:rPr>
          <w:rFonts w:eastAsia="Times New Roman" w:cs="Times New Roman"/>
          <w:sz w:val="24"/>
          <w:szCs w:val="24"/>
          <w:lang w:eastAsia="ar-SA"/>
        </w:rPr>
        <w:t>). Ко всем статьям должны прилагаться следующие документы: отчет проверки в системе «</w:t>
      </w:r>
      <w:proofErr w:type="spellStart"/>
      <w:r w:rsidRPr="00EC68C6">
        <w:rPr>
          <w:rFonts w:eastAsia="Times New Roman" w:cs="Times New Roman"/>
          <w:sz w:val="24"/>
          <w:szCs w:val="24"/>
          <w:lang w:eastAsia="ar-SA"/>
        </w:rPr>
        <w:t>Антиплагиат</w:t>
      </w:r>
      <w:proofErr w:type="spellEnd"/>
      <w:r w:rsidRPr="00EC68C6">
        <w:rPr>
          <w:rFonts w:eastAsia="Times New Roman" w:cs="Times New Roman"/>
          <w:sz w:val="24"/>
          <w:szCs w:val="24"/>
          <w:lang w:eastAsia="ar-SA"/>
        </w:rPr>
        <w:t xml:space="preserve">» (уровень оригинальности текста должен составлять 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>не менее 7</w:t>
      </w:r>
      <w:r w:rsidR="00096376" w:rsidRPr="00EC68C6">
        <w:rPr>
          <w:rFonts w:eastAsia="Times New Roman" w:cs="Times New Roman"/>
          <w:b/>
          <w:sz w:val="24"/>
          <w:szCs w:val="24"/>
          <w:lang w:eastAsia="ar-SA"/>
        </w:rPr>
        <w:t>0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>%)</w:t>
      </w:r>
      <w:r w:rsidRPr="00EC68C6">
        <w:rPr>
          <w:rFonts w:eastAsia="Times New Roman" w:cs="Times New Roman"/>
          <w:sz w:val="24"/>
          <w:szCs w:val="24"/>
          <w:lang w:eastAsia="ar-SA"/>
        </w:rPr>
        <w:t>;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EC68C6">
        <w:rPr>
          <w:rFonts w:eastAsia="Times New Roman" w:cs="Times New Roman"/>
          <w:sz w:val="24"/>
          <w:szCs w:val="24"/>
          <w:lang w:eastAsia="ar-SA"/>
        </w:rPr>
        <w:t>лицензионный договор; анкета автора произведения</w:t>
      </w:r>
      <w:r w:rsidR="00EC68C6">
        <w:rPr>
          <w:rFonts w:eastAsia="Times New Roman" w:cs="Times New Roman"/>
          <w:sz w:val="24"/>
          <w:szCs w:val="24"/>
          <w:lang w:eastAsia="ar-SA"/>
        </w:rPr>
        <w:t>.</w:t>
      </w:r>
    </w:p>
    <w:p w:rsidR="00603EFA" w:rsidRPr="00EC68C6" w:rsidRDefault="00603EFA" w:rsidP="00EC68C6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EC68C6">
        <w:rPr>
          <w:rFonts w:eastAsia="Times New Roman" w:cs="Times New Roman"/>
          <w:sz w:val="24"/>
          <w:szCs w:val="24"/>
          <w:lang w:eastAsia="ar-SA"/>
        </w:rPr>
        <w:t>Редколлегия сборника оставляет за собой право отклонять статьи, не соответствующие тематике сборника и предъявляемым требованиям.</w:t>
      </w:r>
    </w:p>
    <w:p w:rsidR="003B41B2" w:rsidRDefault="003B41B2" w:rsidP="008D7C72">
      <w:pPr>
        <w:rPr>
          <w:rFonts w:eastAsia="Times New Roman" w:cs="Times New Roman"/>
          <w:b/>
          <w:i/>
          <w:sz w:val="24"/>
          <w:szCs w:val="24"/>
          <w:lang w:eastAsia="ar-SA"/>
        </w:rPr>
      </w:pPr>
      <w:r>
        <w:rPr>
          <w:rFonts w:eastAsia="Times New Roman" w:cs="Times New Roman"/>
          <w:b/>
          <w:i/>
          <w:sz w:val="24"/>
          <w:szCs w:val="24"/>
          <w:lang w:eastAsia="ar-SA"/>
        </w:rPr>
        <w:br w:type="page"/>
      </w:r>
    </w:p>
    <w:p w:rsidR="003B41B2" w:rsidRPr="00B52B70" w:rsidRDefault="003B41B2" w:rsidP="00EE48EA">
      <w:pPr>
        <w:ind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B52B70">
        <w:rPr>
          <w:rFonts w:eastAsia="Times New Roman" w:cs="Times New Roman"/>
          <w:i/>
          <w:sz w:val="24"/>
          <w:szCs w:val="24"/>
          <w:lang w:eastAsia="ar-SA"/>
        </w:rPr>
        <w:lastRenderedPageBreak/>
        <w:t>Приложение 1</w:t>
      </w:r>
    </w:p>
    <w:p w:rsidR="003B41B2" w:rsidRPr="003B41B2" w:rsidRDefault="003B41B2" w:rsidP="008D7C72">
      <w:pPr>
        <w:widowControl w:val="0"/>
        <w:ind w:firstLine="0"/>
        <w:jc w:val="center"/>
        <w:outlineLvl w:val="2"/>
        <w:rPr>
          <w:rFonts w:eastAsia="Times New Roman" w:cs="Times New Roman"/>
          <w:b/>
          <w:sz w:val="20"/>
          <w:szCs w:val="20"/>
          <w:lang w:eastAsia="ru-RU" w:bidi="ru-RU"/>
        </w:rPr>
      </w:pPr>
      <w:bookmarkStart w:id="1" w:name="_Toc29895020"/>
      <w:bookmarkStart w:id="2" w:name="_Toc31107576"/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Лицензионный договор</w:t>
      </w:r>
      <w:bookmarkEnd w:id="1"/>
      <w:bookmarkEnd w:id="2"/>
    </w:p>
    <w:p w:rsidR="003B41B2" w:rsidRDefault="003B41B2" w:rsidP="008D7C72">
      <w:pPr>
        <w:widowControl w:val="0"/>
        <w:spacing w:after="21"/>
        <w:ind w:firstLine="0"/>
        <w:jc w:val="center"/>
        <w:outlineLvl w:val="2"/>
        <w:rPr>
          <w:rFonts w:eastAsia="Times New Roman" w:cs="Times New Roman"/>
          <w:sz w:val="20"/>
          <w:szCs w:val="20"/>
          <w:lang w:eastAsia="ru-RU" w:bidi="ru-RU"/>
        </w:rPr>
      </w:pPr>
      <w:bookmarkStart w:id="3" w:name="_Toc29895021"/>
      <w:bookmarkStart w:id="4" w:name="_Toc29895149"/>
      <w:bookmarkStart w:id="5" w:name="_Toc29895326"/>
      <w:bookmarkStart w:id="6" w:name="_Toc31107577"/>
      <w:r w:rsidRPr="003B41B2">
        <w:rPr>
          <w:rFonts w:eastAsia="Times New Roman" w:cs="Times New Roman"/>
          <w:sz w:val="20"/>
          <w:szCs w:val="20"/>
          <w:lang w:eastAsia="ru-RU" w:bidi="ru-RU"/>
        </w:rPr>
        <w:t>о передаче неисключительных прав на использование произведения</w:t>
      </w:r>
      <w:bookmarkEnd w:id="3"/>
      <w:bookmarkEnd w:id="4"/>
      <w:bookmarkEnd w:id="5"/>
      <w:bookmarkEnd w:id="6"/>
    </w:p>
    <w:p w:rsidR="00EE48EA" w:rsidRPr="003B41B2" w:rsidRDefault="00EE48EA" w:rsidP="008D7C72">
      <w:pPr>
        <w:widowControl w:val="0"/>
        <w:spacing w:after="21"/>
        <w:ind w:firstLine="0"/>
        <w:jc w:val="center"/>
        <w:outlineLvl w:val="2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Default="00D92678" w:rsidP="000D794A">
      <w:pPr>
        <w:widowControl w:val="0"/>
        <w:tabs>
          <w:tab w:val="right" w:pos="9638"/>
        </w:tabs>
        <w:ind w:firstLine="0"/>
        <w:rPr>
          <w:rFonts w:eastAsia="Times New Roman" w:cs="Times New Roman"/>
          <w:sz w:val="20"/>
          <w:szCs w:val="20"/>
          <w:lang w:eastAsia="ru-RU" w:bidi="ru-RU"/>
        </w:rPr>
      </w:pPr>
      <w:r>
        <w:rPr>
          <w:rFonts w:eastAsia="Times New Roman" w:cs="Times New Roman"/>
          <w:sz w:val="20"/>
          <w:szCs w:val="20"/>
          <w:lang w:eastAsia="ru-RU" w:bidi="ru-RU"/>
        </w:rPr>
        <w:t>г. Томск</w:t>
      </w:r>
      <w:r>
        <w:rPr>
          <w:rFonts w:eastAsia="Times New Roman" w:cs="Times New Roman"/>
          <w:sz w:val="20"/>
          <w:szCs w:val="20"/>
          <w:lang w:eastAsia="ru-RU" w:bidi="ru-RU"/>
        </w:rPr>
        <w:tab/>
      </w:r>
      <w:r w:rsidR="003B41B2" w:rsidRPr="003B41B2">
        <w:rPr>
          <w:rFonts w:eastAsia="Times New Roman" w:cs="Times New Roman"/>
          <w:sz w:val="20"/>
          <w:szCs w:val="20"/>
          <w:lang w:eastAsia="ru-RU" w:bidi="ru-RU"/>
        </w:rPr>
        <w:t>«___»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="003B41B2" w:rsidRPr="003B41B2">
        <w:rPr>
          <w:rFonts w:eastAsia="Times New Roman" w:cs="Times New Roman"/>
          <w:sz w:val="20"/>
          <w:szCs w:val="20"/>
          <w:lang w:eastAsia="ru-RU" w:bidi="ru-RU"/>
        </w:rPr>
        <w:t>__________202</w:t>
      </w:r>
      <w:r w:rsidR="000D794A">
        <w:rPr>
          <w:rFonts w:eastAsia="Times New Roman" w:cs="Times New Roman"/>
          <w:sz w:val="20"/>
          <w:szCs w:val="20"/>
          <w:lang w:eastAsia="ru-RU" w:bidi="ru-RU"/>
        </w:rPr>
        <w:t>2</w:t>
      </w:r>
      <w:r w:rsidR="003B41B2" w:rsidRPr="003B41B2">
        <w:rPr>
          <w:rFonts w:eastAsia="Times New Roman" w:cs="Times New Roman"/>
          <w:sz w:val="20"/>
          <w:szCs w:val="20"/>
          <w:lang w:eastAsia="ru-RU" w:bidi="ru-RU"/>
        </w:rPr>
        <w:t xml:space="preserve"> г.</w:t>
      </w:r>
    </w:p>
    <w:p w:rsidR="00EE48EA" w:rsidRPr="003B41B2" w:rsidRDefault="00EE48EA" w:rsidP="00D92678">
      <w:pPr>
        <w:widowControl w:val="0"/>
        <w:tabs>
          <w:tab w:val="right" w:pos="9355"/>
        </w:tabs>
        <w:ind w:firstLine="0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Default="003B41B2" w:rsidP="00EE48EA">
      <w:pPr>
        <w:widowControl w:val="0"/>
        <w:ind w:right="-1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университет», именуемое в дальнейшем 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 xml:space="preserve">Издатель, в лице </w:t>
      </w:r>
      <w:r w:rsidR="00EC68C6" w:rsidRPr="00EC68C6">
        <w:rPr>
          <w:rFonts w:eastAsia="Times New Roman" w:cs="Times New Roman"/>
          <w:sz w:val="20"/>
          <w:szCs w:val="20"/>
          <w:lang w:eastAsia="ru-RU" w:bidi="ru-RU"/>
        </w:rPr>
        <w:t>проректора по научной работе Полевой Елены Александровны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>, действующего на основ</w:t>
      </w:r>
      <w:r w:rsidR="00EE48EA" w:rsidRPr="00EC68C6">
        <w:rPr>
          <w:rFonts w:eastAsia="Times New Roman" w:cs="Times New Roman"/>
          <w:sz w:val="20"/>
          <w:szCs w:val="20"/>
          <w:lang w:eastAsia="ru-RU" w:bidi="ru-RU"/>
        </w:rPr>
        <w:t xml:space="preserve">ании Устава, с одной стороны, и 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>__________________________________________________________________, именуемы</w:t>
      </w:r>
      <w:proofErr w:type="gramStart"/>
      <w:r w:rsidRPr="00EC68C6">
        <w:rPr>
          <w:rFonts w:eastAsia="Times New Roman" w:cs="Times New Roman"/>
          <w:sz w:val="20"/>
          <w:szCs w:val="20"/>
          <w:lang w:eastAsia="ru-RU" w:bidi="ru-RU"/>
        </w:rPr>
        <w:t>й(</w:t>
      </w:r>
      <w:proofErr w:type="gramEnd"/>
      <w:r w:rsidRPr="00EC68C6">
        <w:rPr>
          <w:rFonts w:eastAsia="Times New Roman" w:cs="Times New Roman"/>
          <w:sz w:val="20"/>
          <w:szCs w:val="20"/>
          <w:lang w:eastAsia="ru-RU" w:bidi="ru-RU"/>
        </w:rPr>
        <w:t>-</w:t>
      </w:r>
      <w:proofErr w:type="spellStart"/>
      <w:r w:rsidRPr="00EC68C6">
        <w:rPr>
          <w:rFonts w:eastAsia="Times New Roman" w:cs="Times New Roman"/>
          <w:sz w:val="20"/>
          <w:szCs w:val="20"/>
          <w:lang w:eastAsia="ru-RU" w:bidi="ru-RU"/>
        </w:rPr>
        <w:t>ая</w:t>
      </w:r>
      <w:proofErr w:type="spellEnd"/>
      <w:r w:rsidRPr="00EC68C6">
        <w:rPr>
          <w:rFonts w:eastAsia="Times New Roman" w:cs="Times New Roman"/>
          <w:sz w:val="20"/>
          <w:szCs w:val="20"/>
          <w:lang w:eastAsia="ru-RU" w:bidi="ru-RU"/>
        </w:rPr>
        <w:t>)</w:t>
      </w:r>
      <w:r w:rsidR="00EE48EA" w:rsidRPr="00EC68C6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 xml:space="preserve">в дальнейшем Автор, с другой стороны, заключили между собой настоящий договор (далее </w:t>
      </w:r>
      <w:r w:rsidR="00EE48EA" w:rsidRPr="00EC68C6">
        <w:rPr>
          <w:rFonts w:eastAsia="Times New Roman" w:cs="Times New Roman"/>
          <w:sz w:val="20"/>
          <w:szCs w:val="20"/>
          <w:lang w:eastAsia="ru-RU" w:bidi="ru-RU"/>
        </w:rPr>
        <w:t>–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 xml:space="preserve"> Договор) о нижеследующем.</w:t>
      </w:r>
    </w:p>
    <w:p w:rsidR="00EE48EA" w:rsidRPr="003B41B2" w:rsidRDefault="00EE48EA" w:rsidP="00EE48EA">
      <w:pPr>
        <w:widowControl w:val="0"/>
        <w:ind w:right="-1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  <w:tab w:val="left" w:pos="4125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ПРЕДМЕТ ДОГОВОРА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1.1.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</w:r>
      <w:proofErr w:type="gramStart"/>
      <w:r w:rsidRPr="003B41B2">
        <w:rPr>
          <w:rFonts w:eastAsia="Times New Roman" w:cs="Times New Roman"/>
          <w:sz w:val="20"/>
          <w:szCs w:val="20"/>
          <w:lang w:eastAsia="ru-RU" w:bidi="ru-RU"/>
        </w:rPr>
        <w:t>Автор передает на безвозмездной основе Издателю права на издание и последующее распространение Произведений в печатном виде и использование электронных копий Произведений, автором которых он является и указанных в п. 4 настоящего Договора (далее – «Произведения»),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</w:t>
      </w:r>
      <w:proofErr w:type="gramEnd"/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 право на изготовление репринтных копий.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1.2.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Автор гарантирует, что является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правообладателем исключительных прав на передаваемые Издателю Произведения.</w:t>
      </w:r>
    </w:p>
    <w:p w:rsid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1.3.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Территория, на которой допускается использование прав на Произведения, не ограничена.</w:t>
      </w:r>
    </w:p>
    <w:p w:rsidR="00EE48EA" w:rsidRPr="003B41B2" w:rsidRDefault="00EE48EA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ПРАВА И ОБЯЗАННОСТИ СТОРОН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2.1.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 xml:space="preserve">Автор предоставляет Издателю неисключительные права на Произведения на срок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10</w:t>
      </w:r>
      <w:r w:rsidR="00EE48EA">
        <w:rPr>
          <w:rFonts w:eastAsia="Times New Roman" w:cs="Times New Roman"/>
          <w:b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(</w:t>
      </w:r>
      <w:r w:rsidR="00EE48EA">
        <w:rPr>
          <w:rFonts w:eastAsia="Times New Roman" w:cs="Times New Roman"/>
          <w:b/>
          <w:sz w:val="20"/>
          <w:szCs w:val="20"/>
          <w:lang w:eastAsia="ru-RU" w:bidi="ru-RU"/>
        </w:rPr>
        <w:t>д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есять) лет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.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br/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Если ни одна из Сторон не направит другой Стороне письменное уведомление о расторжении Договора не позднее, чем за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2 (</w:t>
      </w:r>
      <w:r w:rsidR="00EE48EA">
        <w:rPr>
          <w:rFonts w:eastAsia="Times New Roman" w:cs="Times New Roman"/>
          <w:b/>
          <w:sz w:val="20"/>
          <w:szCs w:val="20"/>
          <w:lang w:eastAsia="ru-RU" w:bidi="ru-RU"/>
        </w:rPr>
        <w:t>д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ва)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месяца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до окончания предписанного десятилетнего срока, то срок действия неисключительных прав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Издателю на Произведения автоматически пролонгируется на аналогичный срок. Количество пролонгаций не ограничено.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2.2.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передать на договорных условиях частично или полностью полученные по настоящему Договору права третьим лицам.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2.3.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обязуется соблюдать предусмотренные действующим законодательством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права Автора 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2.4.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предоставлять третьим лицам право после расторжения договора с третьим лицом хранить архивные копии Произведений, предназначенные для сохранения доступа к ним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</w:t>
      </w:r>
      <w:proofErr w:type="gramStart"/>
      <w:r w:rsidRPr="003B41B2">
        <w:rPr>
          <w:rFonts w:eastAsia="Times New Roman" w:cs="Times New Roman"/>
          <w:sz w:val="20"/>
          <w:szCs w:val="20"/>
          <w:lang w:eastAsia="ru-RU" w:bidi="ru-RU"/>
        </w:rPr>
        <w:t>ств тр</w:t>
      </w:r>
      <w:proofErr w:type="gramEnd"/>
      <w:r w:rsidRPr="003B41B2">
        <w:rPr>
          <w:rFonts w:eastAsia="Times New Roman" w:cs="Times New Roman"/>
          <w:sz w:val="20"/>
          <w:szCs w:val="20"/>
          <w:lang w:eastAsia="ru-RU" w:bidi="ru-RU"/>
        </w:rPr>
        <w:t>етьего лица перед конечными пользователями.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2.5.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2.6.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на переработку Произведений в рамках, оправдываемых целью извлечения метаданных.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2.7.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 xml:space="preserve">Издатель не </w:t>
      </w:r>
      <w:proofErr w:type="gramStart"/>
      <w:r w:rsidRPr="003B41B2">
        <w:rPr>
          <w:rFonts w:eastAsia="Times New Roman" w:cs="Times New Roman"/>
          <w:sz w:val="20"/>
          <w:szCs w:val="20"/>
          <w:lang w:eastAsia="ru-RU" w:bidi="ru-RU"/>
        </w:rPr>
        <w:t>предоставляет Автору отчеты</w:t>
      </w:r>
      <w:proofErr w:type="gramEnd"/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об использовании Произведения.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2.8.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Издателя.</w:t>
      </w:r>
    </w:p>
    <w:p w:rsid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2.9.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</w:r>
      <w:proofErr w:type="gramStart"/>
      <w:r w:rsidRPr="003B41B2">
        <w:rPr>
          <w:rFonts w:eastAsia="Times New Roman" w:cs="Times New Roman"/>
          <w:sz w:val="20"/>
          <w:szCs w:val="20"/>
          <w:lang w:eastAsia="ru-RU" w:bidi="ru-RU"/>
        </w:rPr>
        <w:t>Стороны договорились, что в соответствии со ст. 160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документ.</w:t>
      </w:r>
      <w:proofErr w:type="gramEnd"/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Факсимильные (электронные) копии документов действительны и имеют равную юридическую силу наряду с </w:t>
      </w:r>
      <w:proofErr w:type="gramStart"/>
      <w:r w:rsidRPr="003B41B2">
        <w:rPr>
          <w:rFonts w:eastAsia="Times New Roman" w:cs="Times New Roman"/>
          <w:sz w:val="20"/>
          <w:szCs w:val="20"/>
          <w:lang w:eastAsia="ru-RU" w:bidi="ru-RU"/>
        </w:rPr>
        <w:t>подлинными</w:t>
      </w:r>
      <w:proofErr w:type="gramEnd"/>
      <w:r w:rsidRPr="003B41B2">
        <w:rPr>
          <w:rFonts w:eastAsia="Times New Roman" w:cs="Times New Roman"/>
          <w:sz w:val="20"/>
          <w:szCs w:val="20"/>
          <w:lang w:eastAsia="ru-RU" w:bidi="ru-RU"/>
        </w:rPr>
        <w:t>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:rsidR="00EE48EA" w:rsidRPr="003B41B2" w:rsidRDefault="00EE48EA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ОТВЕТСТВЕННОСТЬ СТОРОН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3.1.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 xml:space="preserve">Стороны несут в соответствии с действующим законодательством РФ имущественную и иную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lastRenderedPageBreak/>
        <w:t>юридическую ответственность за неисполнение или ненадлежащее исполнение своих обязательств по настоящему Договору.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3.2.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вправе провести рецензирование текста Произведения и предложить автору внести необходимые изменения.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3.3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вправе осуществлять научное и литературное редактирование текста Произведения, не изменяющее ее принципиальных положений, согласовав окончательный текст с автором путем предоставления возможности ознакомления с корректурой.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3.4.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Ответственность Автора по Договору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ограничена суммой реального ущерба, причиненного Издателю.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3.5.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</w:r>
      <w:proofErr w:type="gramStart"/>
      <w:r w:rsidRPr="003B41B2">
        <w:rPr>
          <w:rFonts w:eastAsia="Times New Roman" w:cs="Times New Roman"/>
          <w:sz w:val="20"/>
          <w:szCs w:val="20"/>
          <w:lang w:eastAsia="ru-RU" w:bidi="ru-RU"/>
        </w:rPr>
        <w:t>В случае предъявления к Издателю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Автором исключительных прав на Произведения, указанные в п. 5 настоящего Договора, Автор обязуется обеспечить Издателя необходимыми документами, оказать содействие в ведении переговоров с данными лицами.</w:t>
      </w:r>
      <w:proofErr w:type="gramEnd"/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3.6.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Во всем, что не предусмотрено настоящим Договором, Стороны руководствуются нормами действующего законодательства РФ.</w:t>
      </w:r>
    </w:p>
    <w:p w:rsid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3.7.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 xml:space="preserve">Настоящий Договор составлен в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2 (</w:t>
      </w:r>
      <w:r w:rsidR="000D794A">
        <w:rPr>
          <w:rFonts w:eastAsia="Times New Roman" w:cs="Times New Roman"/>
          <w:b/>
          <w:sz w:val="20"/>
          <w:szCs w:val="20"/>
          <w:lang w:eastAsia="ru-RU" w:bidi="ru-RU"/>
        </w:rPr>
        <w:t>д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вух)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экземплярах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, имеющих равную юридическую силу, по одному для каждой из Сторон.</w:t>
      </w:r>
    </w:p>
    <w:p w:rsidR="00EE48EA" w:rsidRPr="003B41B2" w:rsidRDefault="00EE48EA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РАЗМЕРЫ И ПОРЯДОК ВЫПЛАТЫ АВТОРСКОГО ГОНОРАРА</w:t>
      </w:r>
    </w:p>
    <w:p w:rsidR="003B41B2" w:rsidRPr="00EE48EA" w:rsidRDefault="003B41B2" w:rsidP="00EE48EA">
      <w:pPr>
        <w:pStyle w:val="a3"/>
        <w:widowControl w:val="0"/>
        <w:numPr>
          <w:ilvl w:val="1"/>
          <w:numId w:val="1"/>
        </w:numPr>
        <w:suppressAutoHyphens/>
        <w:ind w:left="357" w:hanging="357"/>
        <w:jc w:val="left"/>
        <w:rPr>
          <w:rFonts w:eastAsia="Times New Roman" w:cs="Times New Roman"/>
          <w:sz w:val="20"/>
          <w:szCs w:val="20"/>
          <w:lang w:eastAsia="ru-RU" w:bidi="ru-RU"/>
        </w:rPr>
      </w:pPr>
      <w:r w:rsidRPr="00EE48EA">
        <w:rPr>
          <w:rFonts w:eastAsia="Times New Roman" w:cs="Times New Roman"/>
          <w:sz w:val="20"/>
          <w:szCs w:val="20"/>
          <w:lang w:eastAsia="ru-RU" w:bidi="ru-RU"/>
        </w:rPr>
        <w:t>Автор предоставляет Издателю права на использование Произведения на безвозмездной основе.</w:t>
      </w:r>
    </w:p>
    <w:p w:rsidR="003B41B2" w:rsidRPr="003B41B2" w:rsidRDefault="003B41B2" w:rsidP="00EE48EA">
      <w:pPr>
        <w:widowControl w:val="0"/>
        <w:ind w:right="-1" w:firstLine="0"/>
        <w:jc w:val="lef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ПЕРЕЧЕНЬ ПРОИЗВЕДЕНИЙ</w:t>
      </w:r>
    </w:p>
    <w:p w:rsidR="003B41B2" w:rsidRDefault="003B41B2" w:rsidP="00EE48EA">
      <w:pPr>
        <w:widowControl w:val="0"/>
        <w:ind w:right="-1" w:firstLine="0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__________________________________________________________________________________________</w:t>
      </w:r>
      <w:r w:rsidR="00B52B70">
        <w:rPr>
          <w:rFonts w:eastAsia="Times New Roman" w:cs="Times New Roman"/>
          <w:sz w:val="20"/>
          <w:szCs w:val="20"/>
          <w:lang w:eastAsia="ru-RU" w:bidi="ru-RU"/>
        </w:rPr>
        <w:t>_____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_</w:t>
      </w:r>
    </w:p>
    <w:p w:rsidR="00EE48EA" w:rsidRPr="003B41B2" w:rsidRDefault="00EE48EA" w:rsidP="00EE48EA">
      <w:pPr>
        <w:widowControl w:val="0"/>
        <w:ind w:right="-1" w:firstLine="0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АДРЕСА И РЕКВИЗИТЫ СТОРОН</w:t>
      </w:r>
    </w:p>
    <w:p w:rsidR="00B52B70" w:rsidRPr="003B41B2" w:rsidRDefault="00B52B70" w:rsidP="00B52B70">
      <w:pPr>
        <w:widowControl w:val="0"/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</w:p>
    <w:tbl>
      <w:tblPr>
        <w:tblW w:w="0" w:type="auto"/>
        <w:tblInd w:w="140" w:type="dxa"/>
        <w:tblLook w:val="04A0" w:firstRow="1" w:lastRow="0" w:firstColumn="1" w:lastColumn="0" w:noHBand="0" w:noVBand="1"/>
      </w:tblPr>
      <w:tblGrid>
        <w:gridCol w:w="4650"/>
        <w:gridCol w:w="5064"/>
      </w:tblGrid>
      <w:tr w:rsidR="003B41B2" w:rsidRPr="003B41B2" w:rsidTr="00EC68C6">
        <w:tc>
          <w:tcPr>
            <w:tcW w:w="5338" w:type="dxa"/>
            <w:shd w:val="clear" w:color="auto" w:fill="auto"/>
          </w:tcPr>
          <w:p w:rsidR="003B41B2" w:rsidRPr="00B52B70" w:rsidRDefault="003B41B2" w:rsidP="00EE48EA">
            <w:pPr>
              <w:widowControl w:val="0"/>
              <w:ind w:right="-1" w:firstLine="0"/>
              <w:jc w:val="left"/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</w:pPr>
            <w:r w:rsidRPr="00B52B70"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  <w:t>Издатель:</w:t>
            </w:r>
          </w:p>
          <w:p w:rsidR="003B41B2" w:rsidRPr="003B41B2" w:rsidRDefault="003B41B2" w:rsidP="00B52B70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 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Адрес: 634061, г.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Томск, ул. </w:t>
            </w:r>
            <w:proofErr w:type="gramStart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Киевская</w:t>
            </w:r>
            <w:proofErr w:type="gramEnd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, 60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ИНН 7018017907; КПП 701701001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 xml:space="preserve">УФК по Томской области (ТГПУ л/с 20656X70790) Отделение г. Томск </w:t>
            </w:r>
            <w:proofErr w:type="gramStart"/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Р</w:t>
            </w:r>
            <w:proofErr w:type="gramEnd"/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/с 40501810550042004500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БИК 046902001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КОД 000 000 000 000 000 00852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ОКТМО 69701000</w:t>
            </w:r>
          </w:p>
          <w:p w:rsidR="003B41B2" w:rsidRPr="003B41B2" w:rsidRDefault="003B41B2" w:rsidP="00EE48EA">
            <w:pPr>
              <w:widowControl w:val="0"/>
              <w:tabs>
                <w:tab w:val="left" w:pos="5302"/>
              </w:tabs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</w:tc>
        <w:tc>
          <w:tcPr>
            <w:tcW w:w="5338" w:type="dxa"/>
            <w:shd w:val="clear" w:color="auto" w:fill="auto"/>
          </w:tcPr>
          <w:p w:rsidR="003B41B2" w:rsidRPr="00B52B70" w:rsidRDefault="003B41B2" w:rsidP="00EE48EA">
            <w:pPr>
              <w:widowControl w:val="0"/>
              <w:tabs>
                <w:tab w:val="left" w:pos="5302"/>
              </w:tabs>
              <w:ind w:right="-1" w:firstLine="0"/>
              <w:jc w:val="left"/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</w:pPr>
            <w:r w:rsidRPr="00B52B70"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  <w:t>Автор:</w:t>
            </w:r>
          </w:p>
          <w:p w:rsidR="003B41B2" w:rsidRPr="003B41B2" w:rsidRDefault="003B41B2" w:rsidP="00B52B70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B52B70">
            <w:pPr>
              <w:widowControl w:val="0"/>
              <w:ind w:right="744" w:firstLine="0"/>
              <w:jc w:val="center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(Фамилия, Имя, Отчество - при наличии)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B52B70">
            <w:pPr>
              <w:widowControl w:val="0"/>
              <w:ind w:right="744" w:firstLine="0"/>
              <w:jc w:val="center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(адрес места жительства)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ИНН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___________________________________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№ страх</w:t>
            </w:r>
            <w:proofErr w:type="gramStart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.</w:t>
            </w:r>
            <w:proofErr w:type="gramEnd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с</w:t>
            </w:r>
            <w:proofErr w:type="gramEnd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вид-ва</w:t>
            </w:r>
            <w:proofErr w:type="spellEnd"/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Паспорт 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выдан: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Дата выдачи 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Дата рождения ___________________________</w:t>
            </w:r>
          </w:p>
          <w:p w:rsid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  <w:p w:rsidR="00B52B70" w:rsidRPr="003B41B2" w:rsidRDefault="00B52B70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</w:tc>
      </w:tr>
    </w:tbl>
    <w:p w:rsidR="003B41B2" w:rsidRPr="003B41B2" w:rsidRDefault="003B41B2" w:rsidP="00B52B70">
      <w:pPr>
        <w:widowControl w:val="0"/>
        <w:numPr>
          <w:ilvl w:val="0"/>
          <w:numId w:val="5"/>
        </w:numPr>
        <w:tabs>
          <w:tab w:val="left" w:pos="284"/>
          <w:tab w:val="left" w:pos="4125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ПОДПИСИ СТОРОН</w:t>
      </w:r>
    </w:p>
    <w:tbl>
      <w:tblPr>
        <w:tblStyle w:val="a4"/>
        <w:tblW w:w="97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216"/>
      </w:tblGrid>
      <w:tr w:rsidR="003B41B2" w:rsidRPr="003B41B2" w:rsidTr="00B52B70">
        <w:tc>
          <w:tcPr>
            <w:tcW w:w="4570" w:type="dxa"/>
          </w:tcPr>
          <w:p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От Издателя:</w:t>
            </w:r>
          </w:p>
          <w:p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  <w:p w:rsidR="003B41B2" w:rsidRPr="003B41B2" w:rsidRDefault="003B41B2" w:rsidP="00EC68C6">
            <w:pPr>
              <w:widowControl w:val="0"/>
              <w:tabs>
                <w:tab w:val="left" w:pos="4125"/>
              </w:tabs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________________________ </w:t>
            </w:r>
            <w:proofErr w:type="spellStart"/>
            <w:r w:rsidR="00EC68C6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Е.А.Полева</w:t>
            </w:r>
            <w:proofErr w:type="spellEnd"/>
          </w:p>
        </w:tc>
        <w:tc>
          <w:tcPr>
            <w:tcW w:w="5216" w:type="dxa"/>
          </w:tcPr>
          <w:p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/>
                <w:sz w:val="20"/>
                <w:szCs w:val="20"/>
                <w:lang w:eastAsia="ru-RU" w:bidi="ru-RU"/>
              </w:rPr>
              <w:t>Автор</w:t>
            </w:r>
          </w:p>
          <w:p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</w:p>
          <w:p w:rsidR="003B41B2" w:rsidRPr="003B41B2" w:rsidRDefault="003B41B2" w:rsidP="00B52B70">
            <w:pPr>
              <w:widowControl w:val="0"/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/>
                <w:sz w:val="20"/>
                <w:szCs w:val="20"/>
                <w:lang w:eastAsia="ru-RU" w:bidi="ru-RU"/>
              </w:rPr>
              <w:t>________________________________________</w:t>
            </w:r>
          </w:p>
        </w:tc>
      </w:tr>
    </w:tbl>
    <w:p w:rsidR="003B41B2" w:rsidRPr="003B41B2" w:rsidRDefault="003B41B2" w:rsidP="008D7C72">
      <w:pPr>
        <w:spacing w:after="160"/>
        <w:ind w:firstLine="0"/>
        <w:jc w:val="left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br w:type="page"/>
      </w:r>
    </w:p>
    <w:p w:rsidR="003B41B2" w:rsidRPr="00B52B70" w:rsidRDefault="003B41B2" w:rsidP="008D7C72">
      <w:pPr>
        <w:spacing w:after="160"/>
        <w:ind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B52B70">
        <w:rPr>
          <w:rFonts w:eastAsia="Times New Roman" w:cs="Times New Roman"/>
          <w:i/>
          <w:sz w:val="24"/>
          <w:szCs w:val="24"/>
          <w:lang w:eastAsia="ar-SA"/>
        </w:rPr>
        <w:lastRenderedPageBreak/>
        <w:t>Приложение 2</w:t>
      </w:r>
    </w:p>
    <w:p w:rsidR="003B41B2" w:rsidRPr="003B41B2" w:rsidRDefault="003B41B2" w:rsidP="008D7C72">
      <w:pPr>
        <w:spacing w:after="160"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Анкета автора произведения, передаваемого для размещения в Научной электронной библиотеке eLibrary.ru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Ф.И.О.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Учреждение, кафедра (структурное подразделение)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Должность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B52B70" w:rsidP="00B52B70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Учёная степень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B52B70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Учёное звание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Контактная информация: тел.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Контактная информация: e-</w:t>
            </w:r>
            <w:proofErr w:type="spellStart"/>
            <w:r w:rsidRPr="003B41B2">
              <w:rPr>
                <w:rFonts w:eastAsia="Times New Roman"/>
                <w:sz w:val="20"/>
                <w:szCs w:val="20"/>
                <w:lang w:eastAsia="ar-SA"/>
              </w:rPr>
              <w:t>mail</w:t>
            </w:r>
            <w:proofErr w:type="spellEnd"/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Название Произведения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Краткая аннотация на русском языке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Краткая аннотация на английском языке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Ключевые слова на русском языке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Ключевые слова на английском языке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С обработкой персональных данных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Согласе</w:t>
            </w:r>
            <w:proofErr w:type="gramStart"/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н(</w:t>
            </w:r>
            <w:proofErr w:type="gramEnd"/>
            <w:r w:rsidRPr="003B41B2">
              <w:rPr>
                <w:rFonts w:eastAsia="Times New Roman"/>
                <w:sz w:val="20"/>
                <w:szCs w:val="20"/>
                <w:lang w:eastAsia="ar-SA"/>
              </w:rPr>
              <w:t>-на) / Не согласен(-на), подпись</w:t>
            </w:r>
          </w:p>
        </w:tc>
      </w:tr>
    </w:tbl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Default="003B41B2" w:rsidP="008D7C72">
      <w:pPr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br w:type="page"/>
      </w:r>
    </w:p>
    <w:p w:rsidR="003B41B2" w:rsidRPr="00B52B70" w:rsidRDefault="003B41B2" w:rsidP="008D7C72">
      <w:pPr>
        <w:spacing w:after="160"/>
        <w:ind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B52B70">
        <w:rPr>
          <w:rFonts w:eastAsia="Times New Roman" w:cs="Times New Roman"/>
          <w:i/>
          <w:sz w:val="24"/>
          <w:szCs w:val="24"/>
          <w:lang w:eastAsia="ar-SA"/>
        </w:rPr>
        <w:lastRenderedPageBreak/>
        <w:t xml:space="preserve">Приложение </w:t>
      </w:r>
      <w:r w:rsidR="00EC68C6">
        <w:rPr>
          <w:rFonts w:eastAsia="Times New Roman" w:cs="Times New Roman"/>
          <w:i/>
          <w:sz w:val="24"/>
          <w:szCs w:val="24"/>
          <w:lang w:eastAsia="ar-SA"/>
        </w:rPr>
        <w:t>3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Правила оформления и структура научной статьи</w:t>
      </w:r>
    </w:p>
    <w:p w:rsidR="003B41B2" w:rsidRPr="003B41B2" w:rsidRDefault="003B41B2" w:rsidP="008D7C72">
      <w:pPr>
        <w:numPr>
          <w:ilvl w:val="0"/>
          <w:numId w:val="3"/>
        </w:numPr>
        <w:tabs>
          <w:tab w:val="left" w:pos="284"/>
        </w:tabs>
        <w:suppressAutoHyphens/>
        <w:jc w:val="left"/>
        <w:rPr>
          <w:rFonts w:eastAsia="Times New Roman" w:cs="Times New Roman"/>
          <w:b/>
          <w:i/>
          <w:sz w:val="24"/>
          <w:szCs w:val="24"/>
          <w:lang w:eastAsia="ar-SA"/>
        </w:rPr>
      </w:pPr>
      <w:proofErr w:type="gramStart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Объем: 3-6 страниц (Внимание!</w:t>
      </w:r>
      <w:proofErr w:type="gramEnd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 xml:space="preserve"> </w:t>
      </w:r>
      <w:proofErr w:type="gramStart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Статьи объемом менее 3-х страниц и более 6-ти страниц не принимаются).</w:t>
      </w:r>
      <w:proofErr w:type="gramEnd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 xml:space="preserve"> Все статьи проходят проверку на </w:t>
      </w:r>
      <w:proofErr w:type="spellStart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антиплагиат</w:t>
      </w:r>
      <w:proofErr w:type="spellEnd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!</w:t>
      </w:r>
    </w:p>
    <w:p w:rsidR="003B41B2" w:rsidRPr="003B41B2" w:rsidRDefault="003B41B2" w:rsidP="008D7C72">
      <w:pPr>
        <w:numPr>
          <w:ilvl w:val="0"/>
          <w:numId w:val="3"/>
        </w:numPr>
        <w:tabs>
          <w:tab w:val="left" w:pos="284"/>
        </w:tabs>
        <w:suppressAutoHyphens/>
        <w:jc w:val="left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 xml:space="preserve">Формат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–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Microsoft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Word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, шрифт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Times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New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Roman</w:t>
      </w:r>
      <w:r w:rsidRPr="003B41B2">
        <w:rPr>
          <w:rFonts w:eastAsia="Times New Roman" w:cs="Times New Roman"/>
          <w:sz w:val="24"/>
          <w:szCs w:val="24"/>
          <w:lang w:eastAsia="ar-SA"/>
        </w:rPr>
        <w:t>, кегль 14, интервал «1», выравнивание по ширине, поля – 2</w:t>
      </w:r>
      <w:r w:rsidR="00FF2654">
        <w:rPr>
          <w:rFonts w:eastAsia="Times New Roman" w:cs="Times New Roman"/>
          <w:sz w:val="24"/>
          <w:szCs w:val="24"/>
          <w:lang w:eastAsia="ar-SA"/>
        </w:rPr>
        <w:t>,</w:t>
      </w:r>
      <w:r w:rsidRPr="003B41B2">
        <w:rPr>
          <w:rFonts w:eastAsia="Times New Roman" w:cs="Times New Roman"/>
          <w:sz w:val="24"/>
          <w:szCs w:val="24"/>
          <w:lang w:eastAsia="ar-SA"/>
        </w:rPr>
        <w:t>5 см со всех сторон, абзацный отступ 1 см, без переносов.</w:t>
      </w:r>
    </w:p>
    <w:p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i/>
          <w:sz w:val="24"/>
          <w:szCs w:val="24"/>
          <w:lang w:eastAsia="ar-SA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8"/>
        <w:gridCol w:w="4553"/>
      </w:tblGrid>
      <w:tr w:rsidR="003B41B2" w:rsidRPr="003B41B2" w:rsidTr="00E4524A">
        <w:trPr>
          <w:trHeight w:val="3518"/>
        </w:trPr>
        <w:tc>
          <w:tcPr>
            <w:tcW w:w="4978" w:type="dxa"/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0000"/>
                <w:lang w:eastAsia="ar-SA"/>
              </w:rPr>
            </w:pPr>
            <w:r w:rsidRPr="003B41B2">
              <w:rPr>
                <w:rFonts w:eastAsia="Times New Roman" w:cs="Times New Roman"/>
                <w:noProof/>
                <w:sz w:val="24"/>
                <w:szCs w:val="24"/>
                <w:shd w:val="clear" w:color="auto" w:fill="FF0000"/>
                <w:lang w:eastAsia="ru-RU"/>
              </w:rPr>
              <w:drawing>
                <wp:inline distT="0" distB="0" distL="0" distR="0" wp14:anchorId="3123CD58" wp14:editId="45896D87">
                  <wp:extent cx="1619250" cy="1943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56" t="19545" r="32005" b="26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1B2" w:rsidRPr="003B41B2" w:rsidRDefault="003B41B2" w:rsidP="008D7C72">
            <w:pPr>
              <w:suppressAutoHyphens/>
              <w:snapToGrid w:val="0"/>
              <w:ind w:firstLine="0"/>
              <w:rPr>
                <w:rFonts w:eastAsia="Times New Roman" w:cs="Times New Roman"/>
                <w:sz w:val="20"/>
                <w:szCs w:val="20"/>
                <w:shd w:val="clear" w:color="auto" w:fill="FF0000"/>
                <w:lang w:eastAsia="ar-SA"/>
              </w:rPr>
            </w:pPr>
          </w:p>
        </w:tc>
        <w:tc>
          <w:tcPr>
            <w:tcW w:w="4553" w:type="dxa"/>
            <w:shd w:val="clear" w:color="auto" w:fill="auto"/>
          </w:tcPr>
          <w:p w:rsidR="003B41B2" w:rsidRPr="003B41B2" w:rsidRDefault="00E4524A" w:rsidP="00E4524A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524A">
              <w:rPr>
                <w:rFonts w:eastAsia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114700" wp14:editId="596C9B08">
                  <wp:extent cx="1731901" cy="194310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664" cy="196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Научная статья должна содержать следующие разделы: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1.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УДК (выравнивание по левому краю). 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2.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ГРНТИ (выравнивание по левому краю; можно узнать на сайте: </w:t>
      </w:r>
      <w:hyperlink r:id="rId9" w:history="1">
        <w:r w:rsidRPr="003B41B2">
          <w:rPr>
            <w:rFonts w:eastAsia="Times New Roman" w:cs="Times New Roman"/>
            <w:color w:val="0000FF"/>
            <w:sz w:val="24"/>
            <w:szCs w:val="24"/>
            <w:u w:val="single"/>
            <w:lang w:eastAsia="ar-SA"/>
          </w:rPr>
          <w:t>http://www.grnti.ru/</w:t>
        </w:r>
      </w:hyperlink>
      <w:r w:rsidRPr="003B41B2">
        <w:rPr>
          <w:rFonts w:eastAsia="Times New Roman" w:cs="Times New Roman"/>
          <w:sz w:val="24"/>
          <w:szCs w:val="24"/>
          <w:lang w:eastAsia="ar-SA"/>
        </w:rPr>
        <w:t>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3.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Название (на русском и английском языках; выравнивание по центру; печатается полужирным начертанием заглавными буквами).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4.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Фамилия, имя, отчество (полностью) автора, авторов.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5.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Организация, город, страна участника/участников (при необходимости указать несколько организаций; выравнивание по центру; печатается курсивом).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6.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Научный руководитель: И.О. Фамилия, ученая степень, ученое звание или должность.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7.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Ключевые слова (на русском и английском языках; выравнивание по ширине).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8.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Аннотация (до 100 слов; только на русском языке; выравнивание по ширине).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9.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Те</w:t>
      </w:r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>кст ст</w:t>
      </w:r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>атьи (выравнивание по ширине; печатается через 1 интервал).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10.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Список литературы (выравнивание по ширине). Внимание! </w:t>
      </w: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Цитируемые источники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приводятся в конце статьи после заголовка «</w:t>
      </w: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Литература»,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в порядке 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упоминания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(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НЕ ПО АЛФАВИТУ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) в соответствии с ГОСТ </w:t>
      </w:r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>Р</w:t>
      </w:r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7.0.100-2018. Примеры библиографического описания указаны по ссылке</w:t>
      </w:r>
      <w:r w:rsidRPr="003B41B2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https://libserv.tspu.edu.ru/lib-forreaders/manual-for-studentworks.html</w:t>
      </w:r>
    </w:p>
    <w:p w:rsidR="003B41B2" w:rsidRPr="003B41B2" w:rsidRDefault="003B41B2" w:rsidP="008D7C72">
      <w:pPr>
        <w:suppressAutoHyphens/>
        <w:ind w:firstLine="360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>Для размещения статьи в базу данных РИНЦ необходимо вместе с электронной версией статьи предоставить подписанный лицензионный договор о передаче неисключительных прав на использование произведения (</w:t>
      </w:r>
      <w:r w:rsidRPr="003B41B2">
        <w:rPr>
          <w:rFonts w:eastAsia="Times New Roman" w:cs="Times New Roman"/>
          <w:b/>
          <w:bCs/>
          <w:i/>
          <w:iCs/>
          <w:sz w:val="24"/>
          <w:szCs w:val="24"/>
          <w:lang w:eastAsia="ar-SA"/>
        </w:rPr>
        <w:t>Приложение 1</w:t>
      </w: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), а также анкету автора произведения </w:t>
      </w:r>
      <w:r w:rsidRPr="003B41B2">
        <w:rPr>
          <w:rFonts w:eastAsia="Times New Roman" w:cs="Times New Roman"/>
          <w:sz w:val="24"/>
          <w:szCs w:val="24"/>
          <w:lang w:eastAsia="ar-SA"/>
        </w:rPr>
        <w:t>(см. Приложение 2)</w:t>
      </w: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, передаваемого для размещения в НЭБ </w:t>
      </w:r>
      <w:r w:rsidRPr="003B41B2">
        <w:rPr>
          <w:rFonts w:eastAsia="Times New Roman" w:cs="Times New Roman"/>
          <w:b/>
          <w:bCs/>
          <w:sz w:val="24"/>
          <w:szCs w:val="24"/>
          <w:lang w:val="en-US" w:eastAsia="ar-SA"/>
        </w:rPr>
        <w:t>elibrary</w:t>
      </w: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>.</w:t>
      </w:r>
      <w:r w:rsidRPr="003B41B2">
        <w:rPr>
          <w:rFonts w:eastAsia="Times New Roman" w:cs="Times New Roman"/>
          <w:b/>
          <w:bCs/>
          <w:sz w:val="24"/>
          <w:szCs w:val="24"/>
          <w:lang w:val="en-US" w:eastAsia="ar-SA"/>
        </w:rPr>
        <w:t>ru</w:t>
      </w: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. </w:t>
      </w:r>
    </w:p>
    <w:p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Pr="003B41B2" w:rsidRDefault="003B41B2" w:rsidP="008D7C72">
      <w:pPr>
        <w:spacing w:after="160"/>
        <w:ind w:firstLine="0"/>
        <w:jc w:val="left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br w:type="page"/>
      </w:r>
    </w:p>
    <w:p w:rsidR="003B41B2" w:rsidRPr="003B41B2" w:rsidRDefault="003B41B2" w:rsidP="00E4524A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lastRenderedPageBreak/>
        <w:t xml:space="preserve">Пример оформления статьи </w:t>
      </w:r>
    </w:p>
    <w:p w:rsidR="003B41B2" w:rsidRPr="003B41B2" w:rsidRDefault="003B41B2" w:rsidP="008D7C72">
      <w:pPr>
        <w:keepNext/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УДК 373.24</w:t>
      </w:r>
    </w:p>
    <w:p w:rsidR="003B41B2" w:rsidRPr="003B41B2" w:rsidRDefault="003B41B2" w:rsidP="008D7C72">
      <w:pPr>
        <w:keepNext/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ГРНТИ 14.07.05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bCs/>
          <w:iCs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bCs/>
          <w:iCs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bCs/>
          <w:iCs/>
          <w:sz w:val="24"/>
          <w:szCs w:val="24"/>
          <w:lang w:eastAsia="ar-SA"/>
        </w:rPr>
        <w:t>СИСТЕМА ОРГАНИЗАЦИИ ВОСПИТАТЕЛЬНОЙ РАБОТЫ В СРЕДНЕЙ ОБЩЕОБРАЗОВАТЕЛЬНОЙ ШКОЛЕ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val="en-US" w:eastAsia="ar-SA"/>
        </w:rPr>
      </w:pP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THE SYSTEM OF ORGANIZATION OF EDUCATIONAL WORK IN A SECONDARY COMPREHENSIVE SCHOOL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val="en-US"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</w:pPr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А. П. Иванова</w:t>
      </w:r>
      <w:proofErr w:type="gramStart"/>
      <w:r w:rsidRPr="003B41B2"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  <w:t>1</w:t>
      </w:r>
      <w:proofErr w:type="gramEnd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, А. И.  Бергер</w:t>
      </w:r>
      <w:r w:rsidRPr="003B41B2"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  <w:t>2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Cs w:val="24"/>
          <w:vertAlign w:val="superscript"/>
          <w:lang w:eastAsia="ar-SA"/>
        </w:rPr>
        <w:t>1</w:t>
      </w:r>
      <w:r w:rsidRPr="003B41B2">
        <w:rPr>
          <w:rFonts w:eastAsia="Times New Roman" w:cs="Times New Roman"/>
          <w:i/>
          <w:sz w:val="24"/>
          <w:szCs w:val="24"/>
          <w:lang w:eastAsia="ar-SA"/>
        </w:rPr>
        <w:t xml:space="preserve">ФГБОУ </w:t>
      </w:r>
      <w:proofErr w:type="gramStart"/>
      <w:r w:rsidRPr="003B41B2">
        <w:rPr>
          <w:rFonts w:eastAsia="Times New Roman" w:cs="Times New Roman"/>
          <w:i/>
          <w:sz w:val="24"/>
          <w:szCs w:val="24"/>
          <w:lang w:eastAsia="ar-SA"/>
        </w:rPr>
        <w:t>ВО</w:t>
      </w:r>
      <w:proofErr w:type="gramEnd"/>
      <w:r w:rsidRPr="003B41B2">
        <w:rPr>
          <w:rFonts w:eastAsia="Times New Roman" w:cs="Times New Roman"/>
          <w:i/>
          <w:sz w:val="24"/>
          <w:szCs w:val="24"/>
          <w:lang w:eastAsia="ar-SA"/>
        </w:rPr>
        <w:t xml:space="preserve"> «Томский государственный педагогический университет», г. Томск, Россия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vertAlign w:val="superscript"/>
          <w:lang w:eastAsia="ar-SA"/>
        </w:rPr>
        <w:t xml:space="preserve">2 </w:t>
      </w:r>
      <w:r w:rsidRPr="003B41B2">
        <w:rPr>
          <w:rFonts w:eastAsia="Times New Roman" w:cs="Times New Roman"/>
          <w:i/>
          <w:sz w:val="24"/>
          <w:szCs w:val="24"/>
          <w:lang w:eastAsia="ar-SA"/>
        </w:rPr>
        <w:t>МАОУ «Средняя образовательная школа № 217», г. Новосибирск, Россия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right"/>
        <w:rPr>
          <w:rFonts w:eastAsia="Times New Roman" w:cs="Times New Roman"/>
          <w:bCs/>
          <w:iCs/>
          <w:sz w:val="24"/>
          <w:szCs w:val="24"/>
          <w:lang w:eastAsia="ar-SA"/>
        </w:rPr>
      </w:pPr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Научный руководитель: канд. пед. наук</w:t>
      </w:r>
      <w:proofErr w:type="gramStart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.</w:t>
      </w:r>
      <w:proofErr w:type="gramEnd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 xml:space="preserve"> </w:t>
      </w:r>
      <w:proofErr w:type="gramStart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д</w:t>
      </w:r>
      <w:proofErr w:type="gramEnd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 xml:space="preserve">оц. кафедры </w:t>
      </w:r>
      <w:proofErr w:type="spellStart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ТиМП</w:t>
      </w:r>
      <w:proofErr w:type="spellEnd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 xml:space="preserve"> А. Н. Ширяева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___________________________________________________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Ключевые слова</w:t>
      </w:r>
      <w:r w:rsidRPr="003B41B2">
        <w:rPr>
          <w:rFonts w:eastAsia="Times New Roman" w:cs="Times New Roman"/>
          <w:sz w:val="24"/>
          <w:szCs w:val="24"/>
          <w:lang w:eastAsia="ar-SA"/>
        </w:rPr>
        <w:t>: воспитательная работа, школьники, средняя общеобразовательная школа, система воспитательной работы, учитель, классный руководитель.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val="en-US" w:eastAsia="ar-SA"/>
        </w:rPr>
      </w:pPr>
      <w:r w:rsidRPr="003B41B2">
        <w:rPr>
          <w:rFonts w:eastAsia="Times New Roman" w:cs="Times New Roman"/>
          <w:i/>
          <w:sz w:val="24"/>
          <w:szCs w:val="24"/>
          <w:lang w:val="en-US" w:eastAsia="ar-SA"/>
        </w:rPr>
        <w:t>Key words: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 xml:space="preserve"> educational work, school students, comprehensive school, system of educational work, teacher, class teacher.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Аннотация</w:t>
      </w:r>
      <w:r w:rsidRPr="003B41B2">
        <w:rPr>
          <w:rFonts w:eastAsia="Times New Roman" w:cs="Times New Roman"/>
          <w:sz w:val="24"/>
          <w:szCs w:val="24"/>
          <w:lang w:eastAsia="ar-SA"/>
        </w:rPr>
        <w:t>. Сегодня образовательные учреждения несут ответственность за формирование культурного и нравственного облика подрастающего поколения. В связи с этим к воспитательной системе общеобразовательных учреждений предъявляются высокие требования, поэтому актуальность исследования не вызывает сомнений. В исследовании обобщены основные подходы к организации воспитательных систем советской и российской школы, представлены итоги сравнения, критерии и показатели эффективности воспитательной работы в современной школе. На основе разработанных критериев и показателей проанализирован опыт организации воспитательной работы в МАОУ СОШ № 124 г. Томска. В статье также раскрыто значение личности педагога в организации эффективной системы воспитания школьников.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567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Текст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текс текст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[1, с. 2].</w:t>
      </w:r>
    </w:p>
    <w:p w:rsidR="003B41B2" w:rsidRPr="003B41B2" w:rsidRDefault="003B41B2" w:rsidP="008D7C72">
      <w:pPr>
        <w:suppressAutoHyphens/>
        <w:ind w:firstLine="567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Текст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[1, с. 38–45; 2, с. 20].</w:t>
      </w:r>
    </w:p>
    <w:p w:rsidR="003B41B2" w:rsidRPr="003B41B2" w:rsidRDefault="003B41B2" w:rsidP="008D7C72">
      <w:pPr>
        <w:suppressAutoHyphens/>
        <w:ind w:left="360" w:firstLine="0"/>
        <w:rPr>
          <w:rFonts w:eastAsia="Times New Roman" w:cs="Times New Roman"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left="360" w:firstLine="0"/>
        <w:jc w:val="center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Литература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1. Бовина, И. Б. Социальная психология здоровья и болезни / И. Б. Бовина. – Москва</w:t>
      </w:r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 xml:space="preserve"> :</w:t>
      </w:r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Академия, 2008. – 263 с.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2. Цветкова, И. В. Проблема психологического изучения внутренней картины здоровья / И. В. Цветкова // Психологические исследования. – 2012. – № 21. – С. 18–22.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3. Алмазов, С. Н. Личность и психологическое время студенчества / С. Н. Алмазов, Т. М. Никитина. – Санкт-Петербург</w:t>
      </w:r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 xml:space="preserve"> :</w:t>
      </w:r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Радуга, 2018. – 159 с.</w:t>
      </w:r>
    </w:p>
    <w:p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Pr="003B41B2" w:rsidRDefault="003B41B2" w:rsidP="008D7C72">
      <w:pPr>
        <w:pageBreakBefore/>
        <w:tabs>
          <w:tab w:val="left" w:pos="284"/>
        </w:tabs>
        <w:suppressAutoHyphens/>
        <w:ind w:left="357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lastRenderedPageBreak/>
        <w:t>Пример оформления таблицы</w:t>
      </w:r>
    </w:p>
    <w:p w:rsidR="003B41B2" w:rsidRPr="003B41B2" w:rsidRDefault="003B41B2" w:rsidP="008D7C72">
      <w:pPr>
        <w:suppressAutoHyphens/>
        <w:ind w:left="360"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Таблица 1</w:t>
      </w:r>
    </w:p>
    <w:p w:rsidR="003B41B2" w:rsidRPr="003B41B2" w:rsidRDefault="003B41B2" w:rsidP="008D7C72">
      <w:pPr>
        <w:suppressAutoHyphens/>
        <w:ind w:left="36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Динамика показателей предметной подготовленности учащихся средней школы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"/>
        <w:gridCol w:w="3145"/>
        <w:gridCol w:w="1925"/>
        <w:gridCol w:w="1925"/>
        <w:gridCol w:w="2108"/>
      </w:tblGrid>
      <w:tr w:rsidR="003B41B2" w:rsidRPr="003B41B2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Учебная дисциплина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начале четверти, в баллах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конце четверти,</w:t>
            </w:r>
          </w:p>
          <w:p w:rsidR="003B41B2" w:rsidRPr="003B41B2" w:rsidRDefault="003B41B2" w:rsidP="008D7C7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баллах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3B41B2" w:rsidRPr="003B41B2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3B41B2" w:rsidRPr="003B41B2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3B41B2" w:rsidRPr="003B41B2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0"/>
          <w:szCs w:val="20"/>
          <w:lang w:eastAsia="ar-SA"/>
        </w:rPr>
      </w:pPr>
    </w:p>
    <w:p w:rsidR="003B41B2" w:rsidRPr="003B41B2" w:rsidRDefault="003B41B2" w:rsidP="008D7C72">
      <w:pPr>
        <w:suppressAutoHyphens/>
        <w:ind w:firstLine="708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Рисунки, таблицы, диаграммы и иные объекты предоставляются как в тексте статьи, так и 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отдельными файлами в форматах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doc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docx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png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jpeg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tiff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ex</w:t>
      </w:r>
      <w:proofErr w:type="gramStart"/>
      <w:r w:rsidRPr="003B41B2">
        <w:rPr>
          <w:rFonts w:eastAsia="Times New Roman" w:cs="Times New Roman"/>
          <w:b/>
          <w:sz w:val="24"/>
          <w:szCs w:val="24"/>
          <w:lang w:eastAsia="ar-SA"/>
        </w:rPr>
        <w:t>с</w:t>
      </w:r>
      <w:proofErr w:type="gramEnd"/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el</w:t>
      </w:r>
      <w:r w:rsidRPr="003B41B2">
        <w:rPr>
          <w:rFonts w:eastAsia="Times New Roman" w:cs="Times New Roman"/>
          <w:sz w:val="24"/>
          <w:szCs w:val="24"/>
          <w:lang w:eastAsia="ar-SA"/>
        </w:rPr>
        <w:t>.</w:t>
      </w:r>
    </w:p>
    <w:p w:rsidR="003B41B2" w:rsidRPr="003B41B2" w:rsidRDefault="003B41B2" w:rsidP="008D7C72">
      <w:pPr>
        <w:suppressAutoHyphens/>
        <w:ind w:firstLine="0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left="119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Примеры библиографического описания по ГОСТу </w:t>
      </w:r>
      <w:proofErr w:type="gramStart"/>
      <w:r w:rsidRPr="003B41B2">
        <w:rPr>
          <w:rFonts w:eastAsia="Times New Roman" w:cs="Times New Roman"/>
          <w:b/>
          <w:sz w:val="24"/>
          <w:szCs w:val="24"/>
          <w:lang w:eastAsia="ar-SA"/>
        </w:rPr>
        <w:t>Р</w:t>
      </w:r>
      <w:proofErr w:type="gramEnd"/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 7.0.100–2018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книги 1, 2, 3 авторов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color w:val="212121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Филиппова, </w:t>
      </w:r>
      <w:r w:rsidRPr="003B41B2">
        <w:rPr>
          <w:rFonts w:cs="Times New Roman"/>
          <w:spacing w:val="-3"/>
          <w:sz w:val="24"/>
          <w:szCs w:val="24"/>
          <w:lang w:eastAsia="ru-RU"/>
        </w:rPr>
        <w:t xml:space="preserve">А. </w:t>
      </w:r>
      <w:r w:rsidRPr="003B41B2">
        <w:rPr>
          <w:rFonts w:cs="Times New Roman"/>
          <w:sz w:val="24"/>
          <w:szCs w:val="24"/>
          <w:lang w:eastAsia="ru-RU"/>
        </w:rPr>
        <w:t>Г. Российская социология детства: вчера, сегодня, завтра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монография / </w:t>
      </w:r>
      <w:r w:rsidRPr="003B41B2">
        <w:rPr>
          <w:rFonts w:cs="Times New Roman"/>
          <w:spacing w:val="-3"/>
          <w:sz w:val="24"/>
          <w:szCs w:val="24"/>
          <w:lang w:eastAsia="ru-RU"/>
        </w:rPr>
        <w:t xml:space="preserve">А. </w:t>
      </w:r>
      <w:r w:rsidRPr="003B41B2">
        <w:rPr>
          <w:rFonts w:cs="Times New Roman"/>
          <w:sz w:val="24"/>
          <w:szCs w:val="24"/>
          <w:lang w:eastAsia="ru-RU"/>
        </w:rPr>
        <w:t>Г. Филиппова. – Санкт-Петербург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Астерион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2016. – 195 с. – </w:t>
      </w:r>
      <w:r w:rsidRPr="003B41B2">
        <w:rPr>
          <w:rFonts w:cs="Times New Roman"/>
          <w:color w:val="212121"/>
          <w:sz w:val="24"/>
          <w:szCs w:val="24"/>
          <w:lang w:eastAsia="ru-RU"/>
        </w:rPr>
        <w:t>ISBN</w:t>
      </w:r>
      <w:r w:rsidRPr="003B41B2">
        <w:rPr>
          <w:rFonts w:cs="Times New Roman"/>
          <w:color w:val="212121"/>
          <w:spacing w:val="-8"/>
          <w:sz w:val="24"/>
          <w:szCs w:val="24"/>
          <w:lang w:eastAsia="ru-RU"/>
        </w:rPr>
        <w:t xml:space="preserve"> </w:t>
      </w:r>
      <w:r w:rsidRPr="003B41B2">
        <w:rPr>
          <w:rFonts w:cs="Times New Roman"/>
          <w:color w:val="212121"/>
          <w:sz w:val="24"/>
          <w:szCs w:val="24"/>
          <w:lang w:eastAsia="ru-RU"/>
        </w:rPr>
        <w:t>978-5-00045-405-3.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Конотопов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М. В. История экономики России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учебник / М.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Конотопов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</w:t>
      </w:r>
      <w:r w:rsidRPr="003B41B2">
        <w:rPr>
          <w:rFonts w:cs="Times New Roman"/>
          <w:spacing w:val="-4"/>
          <w:sz w:val="24"/>
          <w:szCs w:val="24"/>
          <w:lang w:eastAsia="ru-RU"/>
        </w:rPr>
        <w:t xml:space="preserve">С. </w:t>
      </w:r>
      <w:r w:rsidRPr="003B41B2">
        <w:rPr>
          <w:rFonts w:cs="Times New Roman"/>
          <w:spacing w:val="-3"/>
          <w:sz w:val="24"/>
          <w:szCs w:val="24"/>
          <w:lang w:eastAsia="ru-RU"/>
        </w:rPr>
        <w:t xml:space="preserve">И.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Сметанин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6-е изд., стер.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КноРус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2007. – 350 с. – ISBN</w:t>
      </w:r>
      <w:r w:rsidRPr="003B41B2">
        <w:rPr>
          <w:rFonts w:cs="Times New Roman"/>
          <w:spacing w:val="-29"/>
          <w:sz w:val="24"/>
          <w:szCs w:val="24"/>
          <w:lang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978-5-406-01324-3.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color w:val="212121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Парахина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В. Н. Муниципальное управление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учебное пособие / В.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Парахина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Е.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Галеев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Л.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Ганшина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2-е изд., стер.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КноРус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2008. – 489 с. – </w:t>
      </w:r>
      <w:r w:rsidRPr="003B41B2">
        <w:rPr>
          <w:rFonts w:cs="Times New Roman"/>
          <w:color w:val="212121"/>
          <w:sz w:val="24"/>
          <w:szCs w:val="24"/>
          <w:lang w:eastAsia="ru-RU"/>
        </w:rPr>
        <w:t>ISBN 978-5- 406-04048-5.</w:t>
      </w:r>
    </w:p>
    <w:p w:rsidR="003B41B2" w:rsidRPr="003B41B2" w:rsidRDefault="003B41B2" w:rsidP="008D7C72">
      <w:pPr>
        <w:ind w:right="513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книги 4-х и более авторов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Организация деятельности правоохранительных органов по противодействию экстремизму и терроризму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монография / Е.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Быстряков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Е.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Ионова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Н. Л. Потапова, А. Б. Смушкин. – Санкт-Петербург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Лань, 2019. – 173 с. – (Учебники для вузов.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Специальная литература).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– ISBN 978-5-8114-3329-2.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Психодиагностика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учебное пособие / И. И. Юматова, Е. Г.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Шевырева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М. А.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Вышквыркина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[и др.] ; под ред. А. К. Белоусовой, И. И.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Юматовой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Ростов-на-Дону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Феникс, 2017. – 255 с. – (Высшее образование). – ISBN 978-5-222-26151-4.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Многотомные издания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Жукова, Н. С. Инженерные системы и сооружения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учебное пособие :  в 3 ч. Ч. 1. Отопление и вентиляция / Н. С. Жукова, В. Н. Азаров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;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Волгоградский государственный технический университет. – Волгоград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ВолгГТУ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2017. – 89, [3] с.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ил. – ISBN 978-5- 9948-2526-6.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Криминология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учебник : в 2 т. Т. 2. Особенная часть / Ю. С.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Жариков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В. П.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Ревин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В. Д. Малков, В.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Ревина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2-е изд.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Юрайт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2019. – 284 с. – (Университеты России). – ISBN 978-5-534-00178-5.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Медведев, Д. А. Россия: становление правового государства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выступления, статьи, документы : в 3 т. / Д. А. Медведев.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Юридическая литература, 2010. – Т. 1. – 647 с. – ISBN 978-5-7260-1104-2.</w:t>
      </w:r>
    </w:p>
    <w:p w:rsidR="003B41B2" w:rsidRPr="003B41B2" w:rsidRDefault="003B41B2" w:rsidP="008D7C72">
      <w:pPr>
        <w:ind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сборника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Вопросы лингвистики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сборник статей / ред. О. А. Осипова ; Томский государственный педагогический институт. – Томск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ТГУ, 1975.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4. – 110 с.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lastRenderedPageBreak/>
        <w:t>Современные аспекты адаптивной физической культуры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материалы I Всероссийской научно-практической конференции. Томск, 26–27 окт. 2007 г. / отв. ред. С. Б.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Нарзуллаев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Томск, 2007. – 237 с. – ISBN 5-85117-204-5.</w:t>
      </w:r>
    </w:p>
    <w:p w:rsidR="003B41B2" w:rsidRPr="003B41B2" w:rsidRDefault="003B41B2" w:rsidP="008D7C72">
      <w:pPr>
        <w:ind w:right="280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Рецензия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Александров, К. Из истории белого движения / К. Александров // Мир библиографии. – 1998. – № 2. – С. 94–95.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Рец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на кн.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Библиографический справочник высших чинов Добровольческой армии и Вооруженных сил Юга России : (материалы к истории белого движения) / Н.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Рутыч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Regnum</w:t>
      </w:r>
      <w:proofErr w:type="spellEnd"/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Рос. Архив, 1997. – 295 с.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outlineLvl w:val="0"/>
        <w:rPr>
          <w:rFonts w:eastAsia="Times New Roman" w:cs="Times New Roman"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Законодательные материалы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Российская Федерация. Законы. Об общих принципах организации местного самоуправления в Российской Федерации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Федеральный закон № 131-ФЗ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[принят Государственной думой 16 сентября 2003 года : одобрен Советом Федерации 24 сентября 2003 года].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Проспект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;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Санкт-Петербург : Кодекс, 2017. – 158 с. – ISBN 978-5- 392-26365-3.</w:t>
      </w:r>
    </w:p>
    <w:p w:rsidR="003B41B2" w:rsidRPr="003B41B2" w:rsidRDefault="003B41B2" w:rsidP="008D7C72">
      <w:pPr>
        <w:ind w:right="246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ind w:right="246" w:firstLine="0"/>
        <w:jc w:val="center"/>
        <w:rPr>
          <w:rFonts w:cs="Times New Roman"/>
          <w:b/>
          <w:bCs/>
          <w:sz w:val="24"/>
          <w:szCs w:val="24"/>
          <w:lang w:val="en-US" w:eastAsia="ru-RU"/>
        </w:rPr>
      </w:pPr>
      <w:r w:rsidRPr="003B41B2">
        <w:rPr>
          <w:rFonts w:cs="Times New Roman"/>
          <w:b/>
          <w:bCs/>
          <w:sz w:val="24"/>
          <w:szCs w:val="24"/>
          <w:lang w:eastAsia="ru-RU"/>
        </w:rPr>
        <w:t>Описание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литературы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на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иностранных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языках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r w:rsidRPr="003B41B2">
        <w:rPr>
          <w:rFonts w:cs="Times New Roman"/>
          <w:sz w:val="24"/>
          <w:szCs w:val="24"/>
          <w:lang w:val="en-US" w:eastAsia="ru-RU"/>
        </w:rPr>
        <w:t xml:space="preserve">Wiseman, T.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The Money Motive / T. Wiseman.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–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London :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Hodder &amp; Stoughton, 1974. – 285 p.</w:t>
      </w:r>
    </w:p>
    <w:p w:rsidR="003B41B2" w:rsidRPr="003B41B2" w:rsidRDefault="003B41B2" w:rsidP="008D7C72">
      <w:pPr>
        <w:tabs>
          <w:tab w:val="left" w:pos="9356"/>
          <w:tab w:val="left" w:pos="9923"/>
        </w:tabs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r w:rsidRPr="003B41B2">
        <w:rPr>
          <w:rFonts w:cs="Times New Roman"/>
          <w:sz w:val="24"/>
          <w:szCs w:val="24"/>
          <w:lang w:val="en-US" w:eastAsia="ru-RU"/>
        </w:rPr>
        <w:t xml:space="preserve">Graham, R. J. Creating an environment for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succesful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 project / R. J. Graham, R. L.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Englund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. – San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Francisco :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Jossey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>-Bass, 1997. – 253 p.</w:t>
      </w:r>
    </w:p>
    <w:p w:rsidR="003B41B2" w:rsidRPr="003B41B2" w:rsidRDefault="003B41B2" w:rsidP="008D7C72">
      <w:pPr>
        <w:ind w:right="486" w:firstLine="0"/>
        <w:rPr>
          <w:rFonts w:cs="Times New Roman"/>
          <w:sz w:val="24"/>
          <w:szCs w:val="24"/>
          <w:lang w:val="en-US"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Нормативные документы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ГОСТ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Р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57618.1–2017. Инфраструктура маломерного флота. Общие</w:t>
      </w:r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положения</w:t>
      </w:r>
      <w:r w:rsidRPr="003B41B2">
        <w:rPr>
          <w:rFonts w:cs="Times New Roman"/>
          <w:sz w:val="24"/>
          <w:szCs w:val="24"/>
          <w:lang w:val="en-US" w:eastAsia="ru-RU"/>
        </w:rPr>
        <w:t xml:space="preserve"> = Small craft infrastructure.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General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provisions</w:t>
      </w:r>
      <w:proofErr w:type="spellEnd"/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914-ст : введен впервые : дата введения 2018-01-01 / разработан ООО «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Техречсервис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».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Стандартинформ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2017. – IV, 7 c.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Патент № 2638963 Российская Федерация, МПК C08L 95/00 (2006.01), C04B 26/26 (2006.01). Концентрированное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полимербитумное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вяжущее для «сухого» ввода и способ его получения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№ 2017101011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заявл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12.01.2017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опубл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19.12.2017 / С. Г. Белкин, А. У. Дьяченко. – 7 с. : ил.</w:t>
      </w:r>
    </w:p>
    <w:p w:rsidR="003B41B2" w:rsidRPr="003B41B2" w:rsidRDefault="003B41B2" w:rsidP="008D7C72">
      <w:pPr>
        <w:ind w:right="272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Неопубликованные документы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Аврамова, Е. В. Публичная библиотека в системе непрерывного библиотечно-информационного образования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специальность 05.25.03 Библиотековедение,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библио-графоведение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и книговедение : диссертация на соискание ученой степени кандидата педагогических наук / Е. В. Аврамова ; Санкт-Петербургский государственный институт культуры. – Санкт-Петербург, 2017. – 361 с.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Величковский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Б. Б. Функциональная организация рабочей памяти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специальность 19.00.01 Общая психология, психология личности, история психологии : автореферат диссертации на соискание ученой степени доктора психологических наук / Б. Б.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Величковский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; Московский государственный университет им. М. В. Ломоносова. – Москва, 2017. – 44 с.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outlineLvl w:val="0"/>
        <w:rPr>
          <w:rFonts w:eastAsia="Times New Roman" w:cs="Times New Roman"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Депонированные научные работы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Разумовский, В. А. Управление маркетинговыми исследованиями в регионе / В. А. Разумовский, Д. А. Андреев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;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Институт экономики города. – Москва, 2002. – 210 с.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Деп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в ИНИОН РАН 15.02.2002, № 139876.</w:t>
      </w:r>
    </w:p>
    <w:p w:rsidR="003B41B2" w:rsidRPr="003B41B2" w:rsidRDefault="003B41B2" w:rsidP="008D7C72">
      <w:pPr>
        <w:ind w:right="223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lastRenderedPageBreak/>
        <w:t>Сериальные издания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Академия здоровья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научно-популярная газета о здоровом образе жизни : приложение к журналу «Аквапарк» / учредитель «Фирма «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Вивана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». – 2001, июнь. – Москва, 2001. – 8 полос.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Еженед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Актуальные проблемы современной науки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информационно-аналитический журнал / учредитель ООО «Компания «Спутник+». – 2001, июнь.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Спутник+, 2001.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Двухмес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Аудиоиздания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Гладков, Г. А. Как львенок и черепаха пели песню и другие сказки про Африку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[аудиокнига] / Г. А. Гладков ; исполняет : Г. Вицин [и др.].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Экстрафон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2002. – 1 CD-ROM (45 мин).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Загл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с титул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э</w:t>
      </w:r>
      <w:proofErr w:type="gramEnd"/>
      <w:r w:rsidRPr="003B41B2">
        <w:rPr>
          <w:rFonts w:cs="Times New Roman"/>
          <w:sz w:val="24"/>
          <w:szCs w:val="24"/>
          <w:lang w:eastAsia="ru-RU"/>
        </w:rPr>
        <w:t>крана. – Формат записи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MP3.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Роман (иеромонах). Песни / иеромонах Роман. – Санкт-Петербург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Центр духовного просвещения, 2002. – 1 электрон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о</w:t>
      </w:r>
      <w:proofErr w:type="gramEnd"/>
      <w:r w:rsidRPr="003B41B2">
        <w:rPr>
          <w:rFonts w:cs="Times New Roman"/>
          <w:sz w:val="24"/>
          <w:szCs w:val="24"/>
          <w:lang w:eastAsia="ru-RU"/>
        </w:rPr>
        <w:t>пт. диск. – (Песнопения иеромонаха Романа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;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3).</w:t>
      </w:r>
    </w:p>
    <w:p w:rsidR="003B41B2" w:rsidRPr="003B41B2" w:rsidRDefault="003B41B2" w:rsidP="008D7C72">
      <w:pPr>
        <w:ind w:right="369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Электронные ресурсы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Художественная энциклопедия зарубежного классического искусства.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Большая Российская энциклопедия, 1996. – 1 CD-ROM.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Загл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с титул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э</w:t>
      </w:r>
      <w:proofErr w:type="gramEnd"/>
      <w:r w:rsidRPr="003B41B2">
        <w:rPr>
          <w:rFonts w:cs="Times New Roman"/>
          <w:sz w:val="24"/>
          <w:szCs w:val="24"/>
          <w:lang w:eastAsia="ru-RU"/>
        </w:rPr>
        <w:t>крана.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Фролова, Е. А. Национальная экономика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учебно-методическое пособие для вузов / Е. А. Фролова ; Томский государственный педагогический университет (ТГПУ). – 2-е изд.,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перераб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и доп. – Томск : Изд-во ТГПУ, 2009.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Загл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с титул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э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крана. – Электронная версия печатной публикации. – URL: </w:t>
      </w:r>
      <w:hyperlink r:id="rId10">
        <w:r w:rsidRPr="003B41B2">
          <w:rPr>
            <w:rFonts w:cs="Times New Roman"/>
            <w:sz w:val="24"/>
            <w:szCs w:val="24"/>
            <w:lang w:eastAsia="ru-RU"/>
          </w:rPr>
          <w:t xml:space="preserve">http://fulltext.tspu.edu.ru/LA/m2009-01.pdf </w:t>
        </w:r>
      </w:hyperlink>
      <w:r w:rsidRPr="003B41B2">
        <w:rPr>
          <w:rFonts w:cs="Times New Roman"/>
          <w:sz w:val="24"/>
          <w:szCs w:val="24"/>
          <w:lang w:eastAsia="ru-RU"/>
        </w:rPr>
        <w:t>(дата обращения: 19.02.2018). – Доступ из корпоративной сети ТГПУ.</w:t>
      </w:r>
    </w:p>
    <w:p w:rsidR="003B41B2" w:rsidRPr="003B41B2" w:rsidRDefault="003B41B2" w:rsidP="008D7C72">
      <w:pPr>
        <w:ind w:right="256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Электронный ресурс сетевого распространения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Правительство Российской Федерации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официальный сайт. – Москва. – Обновляется в течение суток. – URL: </w:t>
      </w:r>
      <w:hyperlink r:id="rId11">
        <w:r w:rsidRPr="003B41B2">
          <w:rPr>
            <w:rFonts w:cs="Times New Roman"/>
            <w:sz w:val="24"/>
            <w:szCs w:val="24"/>
            <w:lang w:eastAsia="ru-RU"/>
          </w:rPr>
          <w:t xml:space="preserve">http://government.ru </w:t>
        </w:r>
      </w:hyperlink>
      <w:r w:rsidRPr="003B41B2">
        <w:rPr>
          <w:rFonts w:cs="Times New Roman"/>
          <w:sz w:val="24"/>
          <w:szCs w:val="24"/>
          <w:lang w:eastAsia="ru-RU"/>
        </w:rPr>
        <w:t>(дата обращения: 19.02.2018).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Бахтин, М. М. Творчество Франсуа Рабле и народная культура средневековья и Ренессанса / М. М. Бахтин. – 2-е изд.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Художественная литература, 1990. – 543 с. – URL: </w:t>
      </w:r>
      <w:hyperlink r:id="rId12" w:anchor="_ftn1">
        <w:r w:rsidRPr="003B41B2">
          <w:rPr>
            <w:rFonts w:cs="Times New Roman"/>
            <w:sz w:val="24"/>
            <w:szCs w:val="24"/>
            <w:lang w:eastAsia="ru-RU"/>
          </w:rPr>
          <w:t xml:space="preserve">http://www.philosophy.ru/library/bahtin/rable.html#_ftn1, </w:t>
        </w:r>
      </w:hyperlink>
      <w:r w:rsidRPr="003B41B2">
        <w:rPr>
          <w:rFonts w:cs="Times New Roman"/>
          <w:sz w:val="24"/>
          <w:szCs w:val="24"/>
          <w:lang w:eastAsia="ru-RU"/>
        </w:rPr>
        <w:t>свободный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(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д</w:t>
      </w:r>
      <w:proofErr w:type="gramEnd"/>
      <w:r w:rsidRPr="003B41B2">
        <w:rPr>
          <w:rFonts w:cs="Times New Roman"/>
          <w:sz w:val="24"/>
          <w:szCs w:val="24"/>
          <w:lang w:eastAsia="ru-RU"/>
        </w:rPr>
        <w:t>ата обращения: 12.10.2018).</w:t>
      </w:r>
    </w:p>
    <w:p w:rsidR="003B41B2" w:rsidRPr="003B41B2" w:rsidRDefault="003B41B2" w:rsidP="008D7C72">
      <w:pPr>
        <w:ind w:right="290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Электронно-библиотечные системы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eLIBRARY.RU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научная электронная библиотека : сайт. – Москва, 2000. – URL: https://elibrary.ru (дата обращения: 09.01.2018). – Режим доступа: для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зарегистрир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пользователей.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Электронная библиотека: библиотека диссертаций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сайт / Российская государственная библиотека.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РГБ, 2003. – URL: </w:t>
      </w:r>
      <w:hyperlink r:id="rId13">
        <w:r w:rsidRPr="003B41B2">
          <w:rPr>
            <w:rFonts w:cs="Times New Roman"/>
            <w:sz w:val="24"/>
            <w:szCs w:val="24"/>
            <w:lang w:eastAsia="ru-RU"/>
          </w:rPr>
          <w:t xml:space="preserve">http://diss.rsl.ru/?lang=ru </w:t>
        </w:r>
      </w:hyperlink>
      <w:r w:rsidRPr="003B41B2">
        <w:rPr>
          <w:rFonts w:cs="Times New Roman"/>
          <w:sz w:val="24"/>
          <w:szCs w:val="24"/>
          <w:lang w:eastAsia="ru-RU"/>
        </w:rPr>
        <w:t xml:space="preserve">(дата обращения: 20.07.2018). – Режим доступа: для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зарегистрир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читателей РГБ.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Шушарина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И. А. Введение в славянскую филологию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учебное пособие / И. А.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Шушарина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3-е изд., стер.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Флинта, 2017. – 302 с. – ISBN 978-5-9765-0933. – URL: </w:t>
      </w:r>
      <w:hyperlink r:id="rId14">
        <w:r w:rsidRPr="003B41B2">
          <w:rPr>
            <w:rFonts w:cs="Times New Roman"/>
            <w:sz w:val="24"/>
            <w:szCs w:val="24"/>
            <w:lang w:eastAsia="ru-RU"/>
          </w:rPr>
          <w:t xml:space="preserve">http://biblioclub.ru/index.php?page=book&amp;id=103828 </w:t>
        </w:r>
      </w:hyperlink>
      <w:r w:rsidRPr="003B41B2">
        <w:rPr>
          <w:rFonts w:cs="Times New Roman"/>
          <w:sz w:val="24"/>
          <w:szCs w:val="24"/>
          <w:lang w:eastAsia="ru-RU"/>
        </w:rPr>
        <w:t xml:space="preserve">(дата обращения: 21.12.2019). – Режим доступа: для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зарегистрир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пользователей.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главы из книги</w:t>
      </w:r>
    </w:p>
    <w:p w:rsidR="003B41B2" w:rsidRPr="003B41B2" w:rsidRDefault="003B41B2" w:rsidP="008D7C72">
      <w:pPr>
        <w:ind w:right="-2"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Пилко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И. С. Библиотека как технологическая система / И. С.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Пилко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// Основы библиотечной технологии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учебно-методическое пособие. – Москва, 2003. – Гл. 3. – С. 32–41. – (Серия «Современная библиотека»).</w:t>
      </w:r>
    </w:p>
    <w:p w:rsidR="003B41B2" w:rsidRPr="003B41B2" w:rsidRDefault="003B41B2" w:rsidP="008D7C72">
      <w:pPr>
        <w:ind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lastRenderedPageBreak/>
        <w:t>Статья из научного сборника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Смирнова, Т. А. Психофизиологические подходы к формированию исторического сознания детей / Т. А. Смирнова // Образовательная среда: постижение культурн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о-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исторической реальности : сборник научных статей. – Санкт-Петербург, 2019. – С. 549– 554.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Казанская, Т. Д. Лечебная физическая культура как средство оздоровления детей с заболеваниями органов дыхания / Т. Д. Казанская // Современные аспекты адаптивной физической культуры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материалы I Всероссийской научно-практической конференции. Томск, 2007 / отв. ред. С. Б.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Нарзуллаев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Томск, 2007. – С. 140–141.</w:t>
      </w:r>
    </w:p>
    <w:p w:rsidR="003B41B2" w:rsidRPr="003B41B2" w:rsidRDefault="003B41B2" w:rsidP="008D7C72">
      <w:pPr>
        <w:ind w:right="411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Статья из продолжающегося издания</w:t>
      </w:r>
    </w:p>
    <w:p w:rsidR="003B41B2" w:rsidRPr="003B41B2" w:rsidRDefault="003B41B2" w:rsidP="008D7C72">
      <w:pPr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Баренбаум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И. Е. А. М. Ловягин как историк книги / И. Е.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Баренбаум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// Книжное дело в России во второй половине XIX – начале XX века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сборник научных трудов. – Санкт- Петербург, 2000.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10. – С. 208–219.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журнала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Саморегуляция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как критерий психологической готовности к успешному освоению фаз научно-исследовательской деятельности молодых ученых / М.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Шабаловская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Т. Г. Бохан, И. Ю. Малкова [и др.] // Научно-педагогическое обозрение. – 2016.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2 (12). – С. 9-15.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Голубков, Е. П. Маркетинг как концепция рыночного управления / Е. П. Голубков // Маркетинг в России и за рубежом. – 2001. – № 1. – С. 89–104.</w:t>
      </w:r>
    </w:p>
    <w:p w:rsidR="003B41B2" w:rsidRPr="003B41B2" w:rsidRDefault="003B41B2" w:rsidP="008D7C72">
      <w:pPr>
        <w:ind w:right="792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тома (выпуска) собрания сочинений, избранных сочинений и т. п.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Пушкин, А. С. Борис Годунов // Сочинения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в 3 т. – Москва, 1986. – Т. 2. – С. 432-437.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Иванов, Б. Ю. Горное управление / Б. Ю. Иванов // Горная энциклопедия. – Москва, 1986. – Т. 2. – С. 118-119.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spacing w:before="71"/>
        <w:ind w:left="432" w:hanging="432"/>
        <w:jc w:val="center"/>
        <w:outlineLvl w:val="0"/>
        <w:rPr>
          <w:rFonts w:eastAsia="Times New Roman" w:cs="Times New Roman"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газеты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Мартанов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А. Чемпионы раз в 36 лет?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[о сборной по футболу Великобритании] / А.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Мартанов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// Спорт-экспресс. – 2002. – 24 мая.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Серебрякова, М. И. Дионисий не отпускает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[о фресках Ферапонтова монастыря,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Вологод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обл.] : беседа с директором музея Мариной Серебряковой // Век. – 2002. – 14-20 июня. – С. 9.</w:t>
      </w:r>
    </w:p>
    <w:p w:rsidR="003B41B2" w:rsidRPr="003B41B2" w:rsidRDefault="003B41B2" w:rsidP="008D7C72">
      <w:pPr>
        <w:ind w:right="105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электронного ресурса</w:t>
      </w:r>
    </w:p>
    <w:p w:rsidR="003B41B2" w:rsidRPr="003B41B2" w:rsidRDefault="003B41B2" w:rsidP="008D7C72">
      <w:pPr>
        <w:spacing w:after="60"/>
        <w:ind w:right="-2"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Опаленный снег // Противостояние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;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Опаленный снег / DOKA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Company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Электрон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д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ан. и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прогр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DOKA, 1998. – 2 электрон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о</w:t>
      </w:r>
      <w:proofErr w:type="gramEnd"/>
      <w:r w:rsidRPr="003B41B2">
        <w:rPr>
          <w:rFonts w:cs="Times New Roman"/>
          <w:sz w:val="24"/>
          <w:szCs w:val="24"/>
          <w:lang w:eastAsia="ru-RU"/>
        </w:rPr>
        <w:t>пт. диска (CD-ROM).</w:t>
      </w:r>
    </w:p>
    <w:p w:rsidR="003B41B2" w:rsidRPr="003B41B2" w:rsidRDefault="003B41B2" w:rsidP="008D7C72">
      <w:pPr>
        <w:spacing w:after="60"/>
        <w:ind w:right="-2"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О противодействии коррупции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Федеральный закон от 25.12.2008 № 273-ФЗ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ред. от 26.07.2019 : принят Государственной Думой 19 декабря 2008 года : одобрен Советом Федерации 22 декабря 2008 года //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КонсультантПлюс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– надежная правовая поддержка : официальный сайт компании «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КонсультантПлюс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». – URL:</w:t>
      </w:r>
      <w:hyperlink r:id="rId15">
        <w:r w:rsidRPr="003B41B2">
          <w:rPr>
            <w:rFonts w:cs="Times New Roman"/>
            <w:sz w:val="24"/>
            <w:szCs w:val="24"/>
            <w:lang w:eastAsia="ru-RU"/>
          </w:rPr>
          <w:t xml:space="preserve"> http://www.consultant.ru/document/cons_doc_LAW_82959/ </w:t>
        </w:r>
      </w:hyperlink>
      <w:r w:rsidRPr="003B41B2">
        <w:rPr>
          <w:rFonts w:cs="Times New Roman"/>
          <w:sz w:val="24"/>
          <w:szCs w:val="24"/>
          <w:lang w:eastAsia="ru-RU"/>
        </w:rPr>
        <w:t>(дата обращения: 25.06.2019).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Орехов, С. И. Гипертекстовый способ организации виртуальной реальности / С. И. Орехов // Вестник Омского государственного педагогического университета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электронный научный журнал. – 2006. – URL: </w:t>
      </w:r>
      <w:hyperlink r:id="rId16">
        <w:r w:rsidRPr="003B41B2">
          <w:rPr>
            <w:rFonts w:cs="Times New Roman"/>
            <w:sz w:val="24"/>
            <w:szCs w:val="24"/>
            <w:lang w:eastAsia="ru-RU"/>
          </w:rPr>
          <w:t xml:space="preserve">http://www.omsk.edu/article/vestnik-omgpu-21.pdf. </w:t>
        </w:r>
      </w:hyperlink>
      <w:r w:rsidRPr="003B41B2">
        <w:rPr>
          <w:rFonts w:cs="Times New Roman"/>
          <w:sz w:val="24"/>
          <w:szCs w:val="24"/>
          <w:lang w:eastAsia="ru-RU"/>
        </w:rPr>
        <w:t>– (дата обращения: 20.10.2019).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Аркадьев, П. М. О конструкции холистической квантификации в адыгейском языке / П. М. Аркадьев, Д. В. Герасимов // Вестник Томского государственного педагогического университета (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Tomsk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State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Pedagogical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University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Bulletin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). – 2012. –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Вып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>. 1 (116). – С. 22–27. – URL: https://vestnik.tspu.edu.ru/archive.html?year=2012&amp;issue=1&amp;article_id=3236 (дата обращения: 05.02.2020).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proofErr w:type="gramStart"/>
      <w:r w:rsidRPr="003B41B2">
        <w:rPr>
          <w:rFonts w:cs="Times New Roman"/>
          <w:sz w:val="24"/>
          <w:szCs w:val="24"/>
          <w:lang w:val="en-US" w:eastAsia="ru-RU"/>
        </w:rPr>
        <w:lastRenderedPageBreak/>
        <w:t>Slembrouk, S.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What is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Meant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by «Discourse analysis»? / S. Slembrouk // Gent Universities.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English Department.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– 1998. –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URL :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hyperlink r:id="rId17">
        <w:r w:rsidRPr="003B41B2">
          <w:rPr>
            <w:rFonts w:cs="Times New Roman"/>
            <w:sz w:val="24"/>
            <w:szCs w:val="24"/>
            <w:lang w:val="en-US" w:eastAsia="ru-RU"/>
          </w:rPr>
          <w:t xml:space="preserve">http://bank.rug.ac.be/da/da.htm, </w:t>
        </w:r>
      </w:hyperlink>
      <w:r w:rsidRPr="003B41B2">
        <w:rPr>
          <w:rFonts w:cs="Times New Roman"/>
          <w:sz w:val="24"/>
          <w:szCs w:val="24"/>
          <w:lang w:val="en-US" w:eastAsia="ru-RU"/>
        </w:rPr>
        <w:t>free. – Title from screen. (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дата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обращения</w:t>
      </w:r>
      <w:r w:rsidRPr="003B41B2">
        <w:rPr>
          <w:rFonts w:cs="Times New Roman"/>
          <w:sz w:val="24"/>
          <w:szCs w:val="24"/>
          <w:lang w:val="en-US" w:eastAsia="ru-RU"/>
        </w:rPr>
        <w:t>: 5.11.2019).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r w:rsidRPr="003B41B2">
        <w:rPr>
          <w:rFonts w:cs="Times New Roman"/>
          <w:sz w:val="24"/>
          <w:szCs w:val="24"/>
          <w:lang w:val="en-US" w:eastAsia="ru-RU"/>
        </w:rPr>
        <w:t xml:space="preserve">Fukuyama, F. Social Capital and Civil Society / F.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Fukuyama ;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The Institute of Public Policy ; George Mason University // International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Monetory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 Fund. – October 1, 1999. – URL: </w:t>
      </w:r>
      <w:hyperlink r:id="rId18">
        <w:r w:rsidRPr="003B41B2">
          <w:rPr>
            <w:rFonts w:cs="Times New Roman"/>
            <w:sz w:val="24"/>
            <w:szCs w:val="24"/>
            <w:lang w:val="en-US" w:eastAsia="ru-RU"/>
          </w:rPr>
          <w:t xml:space="preserve">//http://www.imf.org/ </w:t>
        </w:r>
      </w:hyperlink>
      <w:r w:rsidRPr="003B41B2">
        <w:rPr>
          <w:rFonts w:cs="Times New Roman"/>
          <w:sz w:val="24"/>
          <w:szCs w:val="24"/>
          <w:lang w:val="en-US" w:eastAsia="ru-RU"/>
        </w:rPr>
        <w:t xml:space="preserve">external/ pubs/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ft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/seminar/ 1999/ reforms/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fukuyama.htm#I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>. (</w:t>
      </w:r>
      <w:r w:rsidRPr="003B41B2">
        <w:rPr>
          <w:rFonts w:cs="Times New Roman"/>
          <w:sz w:val="24"/>
          <w:szCs w:val="24"/>
          <w:lang w:eastAsia="ru-RU"/>
        </w:rPr>
        <w:t>дата</w:t>
      </w:r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обращения</w:t>
      </w:r>
      <w:r w:rsidRPr="003B41B2">
        <w:rPr>
          <w:rFonts w:cs="Times New Roman"/>
          <w:sz w:val="24"/>
          <w:szCs w:val="24"/>
          <w:lang w:val="en-US" w:eastAsia="ru-RU"/>
        </w:rPr>
        <w:t>: 5.11.2019).</w:t>
      </w:r>
    </w:p>
    <w:sectPr w:rsidR="003B41B2" w:rsidRPr="003B41B2" w:rsidSect="00EE48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1E77715A"/>
    <w:multiLevelType w:val="multilevel"/>
    <w:tmpl w:val="D3D88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27A6D"/>
    <w:multiLevelType w:val="multilevel"/>
    <w:tmpl w:val="7988F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>
    <w:nsid w:val="430F4C27"/>
    <w:multiLevelType w:val="multilevel"/>
    <w:tmpl w:val="768A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A145C"/>
    <w:multiLevelType w:val="hybridMultilevel"/>
    <w:tmpl w:val="0936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27C10"/>
    <w:multiLevelType w:val="multilevel"/>
    <w:tmpl w:val="F3A6D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6F4D51"/>
    <w:multiLevelType w:val="hybridMultilevel"/>
    <w:tmpl w:val="2C181042"/>
    <w:lvl w:ilvl="0" w:tplc="18FCE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1F"/>
    <w:rsid w:val="0004602A"/>
    <w:rsid w:val="00046177"/>
    <w:rsid w:val="00096376"/>
    <w:rsid w:val="000D794A"/>
    <w:rsid w:val="001909B9"/>
    <w:rsid w:val="00310D65"/>
    <w:rsid w:val="003B41B2"/>
    <w:rsid w:val="00450160"/>
    <w:rsid w:val="005A2A77"/>
    <w:rsid w:val="00603EFA"/>
    <w:rsid w:val="0061635A"/>
    <w:rsid w:val="00654793"/>
    <w:rsid w:val="00694EE7"/>
    <w:rsid w:val="00706185"/>
    <w:rsid w:val="00862FC2"/>
    <w:rsid w:val="008D5E26"/>
    <w:rsid w:val="008D7C72"/>
    <w:rsid w:val="00976284"/>
    <w:rsid w:val="00986B34"/>
    <w:rsid w:val="00AF049B"/>
    <w:rsid w:val="00B52B70"/>
    <w:rsid w:val="00B95E34"/>
    <w:rsid w:val="00CE049C"/>
    <w:rsid w:val="00D342AA"/>
    <w:rsid w:val="00D40489"/>
    <w:rsid w:val="00D7547E"/>
    <w:rsid w:val="00D92678"/>
    <w:rsid w:val="00E4524A"/>
    <w:rsid w:val="00E46188"/>
    <w:rsid w:val="00E8041F"/>
    <w:rsid w:val="00EC68C6"/>
    <w:rsid w:val="00EE48EA"/>
    <w:rsid w:val="00F13CAA"/>
    <w:rsid w:val="00F444A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FA"/>
    <w:pPr>
      <w:ind w:left="720"/>
      <w:contextualSpacing/>
    </w:pPr>
  </w:style>
  <w:style w:type="table" w:styleId="a4">
    <w:name w:val="Table Grid"/>
    <w:basedOn w:val="a1"/>
    <w:uiPriority w:val="39"/>
    <w:rsid w:val="003B41B2"/>
    <w:pPr>
      <w:ind w:firstLine="0"/>
      <w:jc w:val="left"/>
    </w:pPr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FA"/>
    <w:pPr>
      <w:ind w:left="720"/>
      <w:contextualSpacing/>
    </w:pPr>
  </w:style>
  <w:style w:type="table" w:styleId="a4">
    <w:name w:val="Table Grid"/>
    <w:basedOn w:val="a1"/>
    <w:uiPriority w:val="39"/>
    <w:rsid w:val="003B41B2"/>
    <w:pPr>
      <w:ind w:firstLine="0"/>
      <w:jc w:val="left"/>
    </w:pPr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diss.rsl.ru/?lang=ru" TargetMode="External"/><Relationship Id="rId18" Type="http://schemas.openxmlformats.org/officeDocument/2006/relationships/hyperlink" Target="http://www.imf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philosophy.ru/library/bahtin/rable.html" TargetMode="External"/><Relationship Id="rId17" Type="http://schemas.openxmlformats.org/officeDocument/2006/relationships/hyperlink" Target="http://bank.rug.ac.be/da/d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msk.edu/article/vestnik-omgpu-21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overnme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82959/" TargetMode="External"/><Relationship Id="rId10" Type="http://schemas.openxmlformats.org/officeDocument/2006/relationships/hyperlink" Target="http://fulltext.tspu.edu.ru/LA/m2009-0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nti.ru/" TargetMode="External"/><Relationship Id="rId14" Type="http://schemas.openxmlformats.org/officeDocument/2006/relationships/hyperlink" Target="http://biblioclub.ru/index.php?page=book&amp;amp;id=103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4538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Мёдова</dc:creator>
  <cp:keywords/>
  <dc:description/>
  <cp:lastModifiedBy>Olga Varaxina</cp:lastModifiedBy>
  <cp:revision>5</cp:revision>
  <dcterms:created xsi:type="dcterms:W3CDTF">2022-10-09T07:08:00Z</dcterms:created>
  <dcterms:modified xsi:type="dcterms:W3CDTF">2022-11-16T06:14:00Z</dcterms:modified>
</cp:coreProperties>
</file>